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1F619" w14:textId="77777777" w:rsidR="00EC7C44" w:rsidRDefault="00EA0C71">
      <w:pPr>
        <w:pStyle w:val="P68B1DB1-Normal1"/>
        <w:jc w:val="center"/>
      </w:pPr>
      <w:r>
        <w:t>PROJET</w:t>
      </w:r>
    </w:p>
    <w:p w14:paraId="3D2ADAC0" w14:textId="77777777" w:rsidR="00EC7C44" w:rsidRDefault="00EA0C71">
      <w:pPr>
        <w:pStyle w:val="P68B1DB1-Normal2"/>
        <w:pBdr>
          <w:bottom w:val="single" w:sz="6" w:space="1" w:color="auto"/>
        </w:pBdr>
        <w:jc w:val="center"/>
      </w:pPr>
      <w:r>
        <w:t>AVIS A MANIFESTATION D'INTERET POUR LE RECRUTEMENT D'UN CONSULTANT POUR UNE ETUDE PORTANT SUR LA DOCUMENTATION DES SPORTS ET JEUX TRADITIONNELS DANS LES ETATS MEMBRES DE LA CEDEAO</w:t>
      </w:r>
    </w:p>
    <w:p w14:paraId="3016BE09" w14:textId="77777777" w:rsidR="00EC7C44" w:rsidRDefault="00EC7C44">
      <w:pPr>
        <w:pBdr>
          <w:bottom w:val="single" w:sz="6" w:space="1" w:color="auto"/>
        </w:pBdr>
        <w:jc w:val="center"/>
        <w:rPr>
          <w:rFonts w:ascii="Arial Narrow" w:hAnsi="Arial Narrow"/>
          <w:b/>
          <w:sz w:val="28"/>
        </w:rPr>
      </w:pPr>
    </w:p>
    <w:p w14:paraId="73852147" w14:textId="77777777" w:rsidR="00EC7C44" w:rsidRDefault="00EA0C71">
      <w:pPr>
        <w:pStyle w:val="P68B1DB1-Normal2"/>
        <w:spacing w:line="240" w:lineRule="auto"/>
        <w:jc w:val="center"/>
      </w:pPr>
      <w:r>
        <w:t>Titre du poste : Consultant pour l'étude portant sur la documentation des Sports et Jeux Traditionnels (SJT) dans les Etats membres de la CEDEAO</w:t>
      </w:r>
    </w:p>
    <w:p w14:paraId="555AA1F8" w14:textId="77777777" w:rsidR="00EC7C44" w:rsidRDefault="00EC7C44">
      <w:pPr>
        <w:spacing w:line="240" w:lineRule="auto"/>
        <w:jc w:val="center"/>
        <w:rPr>
          <w:rFonts w:ascii="Arial Narrow" w:hAnsi="Arial Narrow"/>
          <w:b/>
          <w:sz w:val="24"/>
        </w:rPr>
      </w:pPr>
    </w:p>
    <w:p w14:paraId="110486A1" w14:textId="77777777" w:rsidR="00EC7C44" w:rsidRDefault="00EA0C71">
      <w:pPr>
        <w:pStyle w:val="P68B1DB1-Normal3"/>
        <w:spacing w:after="0" w:line="240" w:lineRule="auto"/>
        <w:jc w:val="both"/>
      </w:pPr>
      <w:r>
        <w:rPr>
          <w:b/>
        </w:rPr>
        <w:t xml:space="preserve">Type de Contrat : </w:t>
      </w:r>
      <w:r>
        <w:t>Contrat Individuel</w:t>
      </w:r>
    </w:p>
    <w:p w14:paraId="75AD98AA" w14:textId="77777777" w:rsidR="00EC7C44" w:rsidRDefault="00EA0C71">
      <w:pPr>
        <w:pStyle w:val="P68B1DB1-Normal3"/>
        <w:spacing w:after="0" w:line="240" w:lineRule="auto"/>
        <w:jc w:val="both"/>
        <w:rPr>
          <w:b/>
        </w:rPr>
      </w:pPr>
      <w:r>
        <w:rPr>
          <w:b/>
        </w:rPr>
        <w:t xml:space="preserve">Titre du programme : </w:t>
      </w:r>
      <w:r>
        <w:t>Programme de développement des sports</w:t>
      </w:r>
    </w:p>
    <w:p w14:paraId="1FC6AB38" w14:textId="77777777" w:rsidR="00EC7C44" w:rsidRDefault="00EA0C71">
      <w:pPr>
        <w:pStyle w:val="P68B1DB1-Normal3"/>
        <w:spacing w:after="0" w:line="240" w:lineRule="auto"/>
        <w:jc w:val="both"/>
        <w:rPr>
          <w:b/>
        </w:rPr>
      </w:pPr>
      <w:r>
        <w:rPr>
          <w:b/>
        </w:rPr>
        <w:t>Période/Durée du contrat/Services :</w:t>
      </w:r>
      <w:r>
        <w:t xml:space="preserve"> Immédiat (06 semaine</w:t>
      </w:r>
      <w:r w:rsidR="00F37105">
        <w:t>s maximum, remise du rapport</w:t>
      </w:r>
      <w:r>
        <w:t xml:space="preserve"> incluse)</w:t>
      </w:r>
    </w:p>
    <w:p w14:paraId="23A347C1" w14:textId="77777777" w:rsidR="00EC7C44" w:rsidRDefault="00EA0C71">
      <w:pPr>
        <w:pStyle w:val="P68B1DB1-Normal3"/>
        <w:spacing w:after="0" w:line="240" w:lineRule="auto"/>
        <w:jc w:val="both"/>
      </w:pPr>
      <w:r>
        <w:rPr>
          <w:b/>
        </w:rPr>
        <w:t xml:space="preserve">Date de début : </w:t>
      </w:r>
      <w:r>
        <w:t>juillet/août 2021</w:t>
      </w:r>
    </w:p>
    <w:p w14:paraId="4A048ABC" w14:textId="77777777" w:rsidR="00EC7C44" w:rsidRDefault="00EC7C44">
      <w:pPr>
        <w:spacing w:line="240" w:lineRule="auto"/>
        <w:jc w:val="both"/>
        <w:rPr>
          <w:rFonts w:ascii="Arial Narrow" w:hAnsi="Arial Narrow"/>
          <w:b/>
          <w:sz w:val="24"/>
        </w:rPr>
      </w:pPr>
    </w:p>
    <w:p w14:paraId="2B4B1D0C" w14:textId="77777777" w:rsidR="00EC7C44" w:rsidRDefault="00EA0C71">
      <w:pPr>
        <w:spacing w:line="240" w:lineRule="auto"/>
        <w:jc w:val="both"/>
        <w:rPr>
          <w:rFonts w:ascii="Arial Narrow" w:hAnsi="Arial Narrow"/>
          <w:sz w:val="24"/>
        </w:rPr>
      </w:pPr>
      <w:r>
        <w:rPr>
          <w:rFonts w:ascii="Arial Narrow" w:hAnsi="Arial Narrow"/>
          <w:sz w:val="24"/>
        </w:rPr>
        <w:t xml:space="preserve">Les dossiers de candidature doivent être soumis à l'adresse e-mail </w:t>
      </w:r>
      <w:hyperlink r:id="rId7" w:history="1">
        <w:r>
          <w:rPr>
            <w:rStyle w:val="Lienhypertexte"/>
            <w:rFonts w:ascii="Arial Narrow" w:hAnsi="Arial Narrow"/>
            <w:sz w:val="24"/>
          </w:rPr>
          <w:t>cdjs@fasonet.bf</w:t>
        </w:r>
      </w:hyperlink>
      <w:r>
        <w:rPr>
          <w:rFonts w:ascii="Arial Narrow" w:hAnsi="Arial Narrow"/>
          <w:sz w:val="24"/>
        </w:rPr>
        <w:t xml:space="preserve"> au plus tard à 16h00 GMT </w:t>
      </w:r>
      <w:proofErr w:type="gramStart"/>
      <w:r>
        <w:rPr>
          <w:rFonts w:ascii="Arial Narrow" w:hAnsi="Arial Narrow"/>
          <w:sz w:val="24"/>
        </w:rPr>
        <w:t>le août</w:t>
      </w:r>
      <w:proofErr w:type="gramEnd"/>
      <w:r>
        <w:rPr>
          <w:rFonts w:ascii="Arial Narrow" w:hAnsi="Arial Narrow"/>
          <w:sz w:val="24"/>
        </w:rPr>
        <w:t xml:space="preserve"> 2021. La rubrique </w:t>
      </w:r>
      <w:r>
        <w:rPr>
          <w:rFonts w:ascii="Arial Narrow" w:hAnsi="Arial Narrow"/>
          <w:b/>
          <w:sz w:val="24"/>
        </w:rPr>
        <w:t>« Consultant pour l'étude portant sur la documentation des Sports et Jeux Traditionnels (SJT) »</w:t>
      </w:r>
      <w:r>
        <w:rPr>
          <w:rFonts w:ascii="Arial Narrow" w:hAnsi="Arial Narrow"/>
          <w:sz w:val="24"/>
        </w:rPr>
        <w:t xml:space="preserve"> doit figurer sur la ligne d'objet de l'email</w:t>
      </w:r>
      <w:r w:rsidR="00F37105">
        <w:rPr>
          <w:rFonts w:ascii="Arial Narrow" w:hAnsi="Arial Narrow"/>
          <w:sz w:val="24"/>
        </w:rPr>
        <w:t>.</w:t>
      </w:r>
    </w:p>
    <w:p w14:paraId="7BA62B86" w14:textId="77777777" w:rsidR="00EC7C44" w:rsidRDefault="00EA0C71">
      <w:pPr>
        <w:pStyle w:val="P68B1DB1-Normal3"/>
        <w:pBdr>
          <w:bottom w:val="single" w:sz="6" w:space="1" w:color="auto"/>
        </w:pBdr>
        <w:spacing w:line="240" w:lineRule="auto"/>
        <w:jc w:val="both"/>
        <w:rPr>
          <w:b/>
        </w:rPr>
      </w:pPr>
      <w:r>
        <w:t>Toutes les demandes de clarification doivent être transmises par voie électroniqu</w:t>
      </w:r>
      <w:r w:rsidR="00F37105">
        <w:t xml:space="preserve">e à l'adresse e-mail ci-dessus. </w:t>
      </w:r>
      <w:r>
        <w:t xml:space="preserve">Le bureau du CDJS au Burkina Faso répondra à toutes les demandes à la fois par courrier </w:t>
      </w:r>
      <w:r w:rsidR="009F04CD">
        <w:t>électronique et postal et mettra</w:t>
      </w:r>
      <w:r>
        <w:t xml:space="preserve"> en copie tous les candidats sans révéler la source de la demande</w:t>
      </w:r>
      <w:r>
        <w:rPr>
          <w:b/>
        </w:rPr>
        <w:t>.</w:t>
      </w:r>
    </w:p>
    <w:p w14:paraId="30E0AF8A" w14:textId="77777777" w:rsidR="00EC7C44" w:rsidRDefault="00EC7C44">
      <w:pPr>
        <w:pBdr>
          <w:bottom w:val="single" w:sz="6" w:space="1" w:color="auto"/>
        </w:pBdr>
        <w:spacing w:line="240" w:lineRule="auto"/>
        <w:jc w:val="both"/>
        <w:rPr>
          <w:rFonts w:ascii="Arial Narrow" w:hAnsi="Arial Narrow"/>
          <w:b/>
          <w:sz w:val="24"/>
        </w:rPr>
      </w:pPr>
    </w:p>
    <w:p w14:paraId="36BAFE5A" w14:textId="77777777" w:rsidR="00EC7C44" w:rsidRDefault="00EC7C44">
      <w:pPr>
        <w:spacing w:line="240" w:lineRule="auto"/>
        <w:jc w:val="both"/>
        <w:rPr>
          <w:rFonts w:ascii="Arial Narrow" w:hAnsi="Arial Narrow"/>
          <w:b/>
          <w:sz w:val="24"/>
        </w:rPr>
      </w:pPr>
    </w:p>
    <w:p w14:paraId="3EBC8588" w14:textId="77777777" w:rsidR="00EC7C44" w:rsidRDefault="00EA0C71">
      <w:pPr>
        <w:pStyle w:val="P68B1DB1-Normal2"/>
        <w:spacing w:line="240" w:lineRule="auto"/>
        <w:jc w:val="both"/>
      </w:pPr>
      <w:r>
        <w:t>Introduction</w:t>
      </w:r>
    </w:p>
    <w:p w14:paraId="615B8D25" w14:textId="77777777" w:rsidR="00EC7C44" w:rsidRDefault="00EA0C71">
      <w:pPr>
        <w:pStyle w:val="P68B1DB1-Normal3"/>
        <w:spacing w:line="240" w:lineRule="auto"/>
        <w:jc w:val="both"/>
      </w:pPr>
      <w:r>
        <w:t>La sauvegarde et la promotion des Sports et Jeux Traditionnels (SJT) en tant que pratiques sportives et patrimoine culturel immatériel est un défi majeur pour l'avenir et le développement des sports et des sociétés. Les sports et jeux traditionnels jouent un rôle essentiel dans l'amélioration du dialo</w:t>
      </w:r>
      <w:r w:rsidR="009F04CD">
        <w:t>gue interculturel et de la paix ;</w:t>
      </w:r>
      <w:r>
        <w:t xml:space="preserve"> contribuent à renforcer l'autonomisation des jeunes et promouvoir les pratiques sportives éthiques tout en ayant une posture d'intégration régionale.</w:t>
      </w:r>
    </w:p>
    <w:p w14:paraId="10429D03" w14:textId="77777777" w:rsidR="00EC7C44" w:rsidRDefault="00EA0C71">
      <w:pPr>
        <w:pStyle w:val="P68B1DB1-Normal3"/>
        <w:spacing w:line="240" w:lineRule="auto"/>
        <w:jc w:val="both"/>
      </w:pPr>
      <w:r>
        <w:t xml:space="preserve">L'Afrique de l'Ouest est dotée de sports et de jeux culturels et traditionnels, pratiqués de manière durable dans toutes les communautés des 15 États membres et cela depuis des temps immémoriaux. </w:t>
      </w:r>
      <w:r w:rsidR="009F04CD">
        <w:t>Cependant</w:t>
      </w:r>
      <w:r>
        <w:t>, dans la région, les SJT n'ont pas été suffisamment documentés et développés pour assurer leur évolution vers des sports et jeux modernes qui attireront la pratique dans les arènes sportives régionales, continentales et mondiales.</w:t>
      </w:r>
    </w:p>
    <w:p w14:paraId="668E2406" w14:textId="77777777" w:rsidR="00EC7C44" w:rsidRDefault="009F04CD">
      <w:pPr>
        <w:pStyle w:val="P68B1DB1-Normal3"/>
        <w:spacing w:line="240" w:lineRule="auto"/>
        <w:jc w:val="both"/>
      </w:pPr>
      <w:r>
        <w:t xml:space="preserve">En 2001, dans le cadre de sa vision sur le secteur </w:t>
      </w:r>
      <w:r w:rsidR="00EA0C71">
        <w:t>sportif, la CEDEAO a donné le ton en faveur du développement des sports communautaires traditionnels, lorsqu'elle a adopté le tournoi de lutte africaine traditionnelle de Niamey (TOLAC) comme programme sportif régional. Ceci dans l'objectif de promouvoir le développement du sport communautaire, l'intégration et la pai</w:t>
      </w:r>
      <w:r w:rsidR="00D75457">
        <w:t>x dans la région. Depuis lors, c</w:t>
      </w:r>
      <w:r w:rsidR="00EA0C71">
        <w:t>e sport a été pratiqué consciencieusement et est devenu un sport communautaire populaire codé et consolidé avec des règles et règlements scientifiques contemporains. Le tournoi de lutte ouest-</w:t>
      </w:r>
      <w:r w:rsidR="00D75457">
        <w:t xml:space="preserve">africain (TOLAC), unique et </w:t>
      </w:r>
      <w:r w:rsidR="00D75457">
        <w:lastRenderedPageBreak/>
        <w:t>connu</w:t>
      </w:r>
      <w:r w:rsidR="00EA0C71">
        <w:t>, a été étendu à Dakar, au Sénégal, qui possède également des structures similaires. Le TOLAC est maintenant implanté en tant que tournoi de lutte de la région ouest-africaine.</w:t>
      </w:r>
    </w:p>
    <w:p w14:paraId="7608F343" w14:textId="77777777" w:rsidR="00EC7C44" w:rsidRDefault="00F5060A">
      <w:pPr>
        <w:pStyle w:val="P68B1DB1-Normal3"/>
        <w:spacing w:line="240" w:lineRule="auto"/>
        <w:jc w:val="both"/>
      </w:pPr>
      <w:r>
        <w:t>Soulignant l'importance des</w:t>
      </w:r>
      <w:r w:rsidR="00EA0C71">
        <w:t xml:space="preserve"> SJT, M. </w:t>
      </w:r>
      <w:proofErr w:type="spellStart"/>
      <w:r w:rsidR="00EA0C71">
        <w:t>Kiochiro</w:t>
      </w:r>
      <w:proofErr w:type="spellEnd"/>
      <w:r w:rsidR="00EA0C71">
        <w:t xml:space="preserve"> </w:t>
      </w:r>
      <w:proofErr w:type="spellStart"/>
      <w:r w:rsidR="00EA0C71">
        <w:t>Matsura</w:t>
      </w:r>
      <w:proofErr w:type="spellEnd"/>
      <w:r w:rsidR="00EA0C71">
        <w:t xml:space="preserve">, ancien directeur général de l'UNESCO (2003) a déclaré que la célébration des sports et jeux autochtones et traditionnels qui dérivent des racines de nombreuses communautés différentes est une caractéristique croissante de la culture contemporaine. Cela donne une crédibilité politique et institutionnelle au développement des sports et jeux traditionnels </w:t>
      </w:r>
      <w:proofErr w:type="gramStart"/>
      <w:r w:rsidR="00EA0C71">
        <w:t>aux niveaux national</w:t>
      </w:r>
      <w:proofErr w:type="gramEnd"/>
      <w:r w:rsidR="00EA0C71">
        <w:t>, régional et continental.</w:t>
      </w:r>
    </w:p>
    <w:p w14:paraId="50693F8F" w14:textId="77777777" w:rsidR="00EC7C44" w:rsidRDefault="00EA0C71">
      <w:pPr>
        <w:pStyle w:val="P68B1DB1-Normal3"/>
        <w:spacing w:line="240" w:lineRule="auto"/>
        <w:jc w:val="both"/>
      </w:pPr>
      <w:r>
        <w:t>Soutenant davantage la nécessité du développement des sports et des jeux traditionnels,</w:t>
      </w:r>
      <w:r w:rsidR="00F5060A">
        <w:t xml:space="preserve"> dans une présentation sur l’importance du rôle de la culture sportive traditionnelle dans la promotion et le développement des sports au sein de la population,</w:t>
      </w:r>
      <w:r>
        <w:t xml:space="preserve"> Han Bin Liu </w:t>
      </w:r>
      <w:proofErr w:type="spellStart"/>
      <w:r>
        <w:t>Lanjuan</w:t>
      </w:r>
      <w:proofErr w:type="spellEnd"/>
      <w:r>
        <w:t>, un célèbre auteur et chercheur chinois en technologie de l'éducation, souligne que « les sports traditions nationaux et régionaux sont des événements jouant un rôle imp</w:t>
      </w:r>
      <w:r w:rsidR="008608A8">
        <w:t xml:space="preserve">ortant dans la promotion de la santé </w:t>
      </w:r>
      <w:r>
        <w:t>physique de l'ensemble de la population. Dans le processus de modernisation, le changement</w:t>
      </w:r>
      <w:r w:rsidR="00BC36D4" w:rsidRPr="00BC36D4">
        <w:t xml:space="preserve"> </w:t>
      </w:r>
      <w:r>
        <w:t>intervenant au niveau de la culture</w:t>
      </w:r>
      <w:r w:rsidR="00BC36D4">
        <w:t xml:space="preserve"> </w:t>
      </w:r>
      <w:r w:rsidR="00BC36D4">
        <w:rPr>
          <w:szCs w:val="24"/>
        </w:rPr>
        <w:t>nationale</w:t>
      </w:r>
      <w:r>
        <w:t xml:space="preserve"> et du caractère </w:t>
      </w:r>
      <w:r w:rsidR="00EE2E05">
        <w:t xml:space="preserve">national </w:t>
      </w:r>
      <w:r>
        <w:t>vers</w:t>
      </w:r>
      <w:r w:rsidR="00EE2E05">
        <w:t xml:space="preserve"> ceux d</w:t>
      </w:r>
      <w:r>
        <w:t>es minorités ethniques peuvent se manifester à tra</w:t>
      </w:r>
      <w:r w:rsidR="00EE2E05">
        <w:t>vers des activités sportives. Ces dernières</w:t>
      </w:r>
      <w:r>
        <w:t xml:space="preserve"> permettent non seulement de satisfaire et donner un sens aux valeurs</w:t>
      </w:r>
      <w:r w:rsidR="00B30298">
        <w:t xml:space="preserve"> morales</w:t>
      </w:r>
      <w:r>
        <w:t>, mais sont surtout, un élément clé permettant de mettre en exergue les qualités physiques et mentales des populations.</w:t>
      </w:r>
    </w:p>
    <w:p w14:paraId="70B83247" w14:textId="77777777" w:rsidR="00EC7C44" w:rsidRDefault="00EA0C71">
      <w:pPr>
        <w:pStyle w:val="P68B1DB1-Normal3"/>
        <w:spacing w:line="240" w:lineRule="auto"/>
        <w:jc w:val="both"/>
      </w:pPr>
      <w:r>
        <w:t>La CEDEAO est constamment et sans équivoque engagée dans le développement de sports communautaires uniques et propres à l'Afrique de l'Ouest. Depuis l'adopt</w:t>
      </w:r>
      <w:r w:rsidR="002A4263">
        <w:t>ion et le développement louable</w:t>
      </w:r>
      <w:r>
        <w:t xml:space="preserve"> et visionnaire du tournoi de lutte africaine TOLAC, il y a de cela plus de deux décennies, peu de choses ont été faites dans l</w:t>
      </w:r>
      <w:r w:rsidR="002A4263">
        <w:t>e développement et la transposition</w:t>
      </w:r>
      <w:r>
        <w:t xml:space="preserve"> d'autres sports et jeux traditionnels en sport</w:t>
      </w:r>
      <w:r w:rsidR="002A4263">
        <w:t>s</w:t>
      </w:r>
      <w:r>
        <w:t xml:space="preserve"> communautaire</w:t>
      </w:r>
      <w:r w:rsidR="002A4263">
        <w:t>s</w:t>
      </w:r>
      <w:r>
        <w:t xml:space="preserve">. Cependant, </w:t>
      </w:r>
      <w:r w:rsidR="008A507B">
        <w:t xml:space="preserve">depuis lors </w:t>
      </w:r>
      <w:r>
        <w:t>le développement et la pratique du sport au sein de la CEDEAO ont trouvé consolation en adoptant d'autres sports modernes et en les intégrant comme sports régionaux. Les sports contemporains adoptés et dotés d'un statut régional comprennent :</w:t>
      </w:r>
      <w:r w:rsidR="008608A8">
        <w:t xml:space="preserve"> </w:t>
      </w:r>
    </w:p>
    <w:p w14:paraId="656DCC1F" w14:textId="77777777" w:rsidR="00EC7C44" w:rsidRDefault="00EA0C71">
      <w:pPr>
        <w:pStyle w:val="P68B1DB1-Paragraphedeliste4"/>
        <w:numPr>
          <w:ilvl w:val="0"/>
          <w:numId w:val="1"/>
        </w:numPr>
        <w:spacing w:line="240" w:lineRule="auto"/>
        <w:jc w:val="both"/>
      </w:pPr>
      <w:r>
        <w:t>Les tournées de cyclistes</w:t>
      </w:r>
      <w:r w:rsidR="008A507B">
        <w:t xml:space="preserve"> </w:t>
      </w:r>
    </w:p>
    <w:p w14:paraId="403CA4B1" w14:textId="77777777" w:rsidR="00EC7C44" w:rsidRDefault="00EA0C71">
      <w:pPr>
        <w:pStyle w:val="P68B1DB1-Paragraphedeliste4"/>
        <w:numPr>
          <w:ilvl w:val="0"/>
          <w:numId w:val="1"/>
        </w:numPr>
        <w:spacing w:line="240" w:lineRule="auto"/>
        <w:jc w:val="both"/>
      </w:pPr>
      <w:r>
        <w:t>Le marathon international d'Abuja</w:t>
      </w:r>
    </w:p>
    <w:p w14:paraId="7186F590" w14:textId="77777777" w:rsidR="00EC7C44" w:rsidRDefault="00EA0C71">
      <w:pPr>
        <w:pStyle w:val="P68B1DB1-Paragraphedeliste4"/>
        <w:numPr>
          <w:ilvl w:val="0"/>
          <w:numId w:val="1"/>
        </w:numPr>
        <w:spacing w:line="240" w:lineRule="auto"/>
        <w:jc w:val="both"/>
      </w:pPr>
      <w:r>
        <w:t>Les jeux de la CEDEAO</w:t>
      </w:r>
    </w:p>
    <w:p w14:paraId="6187784B" w14:textId="77777777" w:rsidR="00EC7C44" w:rsidRDefault="00EA0C71">
      <w:pPr>
        <w:pStyle w:val="P68B1DB1-Paragraphedeliste4"/>
        <w:numPr>
          <w:ilvl w:val="0"/>
          <w:numId w:val="1"/>
        </w:numPr>
        <w:spacing w:line="240" w:lineRule="auto"/>
        <w:jc w:val="both"/>
      </w:pPr>
      <w:r>
        <w:t>Le tournoi de football des moins de 17 ans</w:t>
      </w:r>
    </w:p>
    <w:p w14:paraId="251EAD24" w14:textId="77777777" w:rsidR="00EC7C44" w:rsidRDefault="00EA0C71">
      <w:pPr>
        <w:pStyle w:val="P68B1DB1-Paragraphedeliste4"/>
        <w:numPr>
          <w:ilvl w:val="0"/>
          <w:numId w:val="1"/>
        </w:numPr>
        <w:spacing w:line="240" w:lineRule="auto"/>
        <w:jc w:val="both"/>
      </w:pPr>
      <w:r>
        <w:t>Les compétitions d'athlétisme</w:t>
      </w:r>
    </w:p>
    <w:p w14:paraId="24E4F407" w14:textId="77777777" w:rsidR="00EC7C44" w:rsidRDefault="00EA0C71">
      <w:pPr>
        <w:pStyle w:val="P68B1DB1-Paragraphedeliste4"/>
        <w:numPr>
          <w:ilvl w:val="0"/>
          <w:numId w:val="1"/>
        </w:numPr>
        <w:spacing w:line="240" w:lineRule="auto"/>
        <w:jc w:val="both"/>
      </w:pPr>
      <w:r>
        <w:t xml:space="preserve">Le judo etc. </w:t>
      </w:r>
    </w:p>
    <w:p w14:paraId="7E7281FD" w14:textId="77777777" w:rsidR="00EC7C44" w:rsidRDefault="00EA0C71">
      <w:pPr>
        <w:pStyle w:val="P68B1DB1-Normal3"/>
        <w:spacing w:line="240" w:lineRule="auto"/>
        <w:jc w:val="both"/>
      </w:pPr>
      <w:r>
        <w:t>Bien que ces sports contribuent grandement à favoriser l'intégration régionale et la visibilité du développement sportif de la CEDEAO et des principes d'intégration en général, cela ouvre en fait un fossé et supprime l'évolution et le développement des sports traditionnels et communautaires propres à la région.</w:t>
      </w:r>
    </w:p>
    <w:p w14:paraId="09F1B1C3" w14:textId="77777777" w:rsidR="00EC7C44" w:rsidRDefault="00EA0C71">
      <w:pPr>
        <w:pStyle w:val="P68B1DB1-Normal3"/>
        <w:spacing w:line="240" w:lineRule="auto"/>
        <w:jc w:val="both"/>
      </w:pPr>
      <w:r>
        <w:t xml:space="preserve">L'environnement régional dans lequel vivent les différents groupes ethniques ainsi que les différentes cultures nationales provenant </w:t>
      </w:r>
      <w:r w:rsidR="00F82373">
        <w:t>marque</w:t>
      </w:r>
      <w:r>
        <w:t xml:space="preserve"> chaque groupe ethnique d'</w:t>
      </w:r>
      <w:r w:rsidR="00E7482A">
        <w:t>où</w:t>
      </w:r>
      <w:r>
        <w:t xml:space="preserve"> la multitude d'activités sportives traditionnelles. C'est sur ce lien culturel que repose l'avenir sportif des nations régi</w:t>
      </w:r>
      <w:r w:rsidR="00F82373">
        <w:t>onales et traditionnelles.</w:t>
      </w:r>
    </w:p>
    <w:p w14:paraId="183D3A38" w14:textId="77777777" w:rsidR="00EC7C44" w:rsidRDefault="00EA0C71">
      <w:pPr>
        <w:pStyle w:val="P68B1DB1-Normal3"/>
        <w:spacing w:line="240" w:lineRule="auto"/>
        <w:jc w:val="both"/>
      </w:pPr>
      <w:r>
        <w:t>Les sports traditionnels ont en grande partie connu des vicissitudes et des souffrances au cours de la longue évolution historique. Chaque changement historique manifesté par l'émergence de nouvelles tendances culturelles imposées par l'ère numérique a apporté de nouveaux défis qui constituent une menace pour les SJT ainsi que notre patrimoine culturel collectif. Ce n'est qu'en faisant jouer pleinement les activités et sports traditionnels nationaux et en perpétuant les caractér</w:t>
      </w:r>
      <w:r w:rsidR="0016175D">
        <w:t>istiques culturelles communautaires</w:t>
      </w:r>
      <w:r>
        <w:t xml:space="preserve"> et en renforçant la gestion de la culture sportive que l'on pourra efficacement promouvoir la construction d'une culture sportive </w:t>
      </w:r>
      <w:proofErr w:type="gramStart"/>
      <w:r>
        <w:t>communautaire</w:t>
      </w:r>
      <w:proofErr w:type="gramEnd"/>
      <w:r>
        <w:t xml:space="preserve"> et offrir des services plus consensuels aux populations de la région.</w:t>
      </w:r>
    </w:p>
    <w:p w14:paraId="7FEF288B" w14:textId="77777777" w:rsidR="00EC7C44" w:rsidRDefault="00EA0C71">
      <w:pPr>
        <w:pStyle w:val="P68B1DB1-Normal3"/>
        <w:spacing w:line="240" w:lineRule="auto"/>
        <w:jc w:val="both"/>
      </w:pPr>
      <w:r>
        <w:lastRenderedPageBreak/>
        <w:t xml:space="preserve">Face au développement historique des peuples, les opportunités de développement économique en occident notamment avec la numérisation massive des sports, les régions des pays </w:t>
      </w:r>
      <w:r w:rsidR="0016175D">
        <w:t>en voie de développement</w:t>
      </w:r>
      <w:r>
        <w:t xml:space="preserve"> doivent saisir l'opportunité du développement historique et mener le développement des sports traditionnels avec dynamisme à travers la pratique et le développement du sport immatériel.</w:t>
      </w:r>
    </w:p>
    <w:p w14:paraId="14F3512A" w14:textId="77777777" w:rsidR="00EC7C44" w:rsidRDefault="00830EE8">
      <w:pPr>
        <w:pStyle w:val="P68B1DB1-Normal3"/>
        <w:spacing w:line="240" w:lineRule="auto"/>
        <w:jc w:val="both"/>
      </w:pPr>
      <w:r>
        <w:t xml:space="preserve">La jeunesse ayant un rôle </w:t>
      </w:r>
      <w:r w:rsidR="00EA0C71">
        <w:t>central dans la transmission</w:t>
      </w:r>
      <w:r>
        <w:t xml:space="preserve"> et la continuité des SJT,</w:t>
      </w:r>
      <w:r w:rsidR="00552256">
        <w:t xml:space="preserve"> </w:t>
      </w:r>
      <w:r>
        <w:t>celle-ci doit être éduquée</w:t>
      </w:r>
      <w:r w:rsidR="00EA0C71">
        <w:t xml:space="preserve"> aux valeurs fondamentales des sports </w:t>
      </w:r>
      <w:r>
        <w:t xml:space="preserve">et jeux traditionnels. En effet, </w:t>
      </w:r>
      <w:r w:rsidR="00EA0C71">
        <w:t>les jeunes qui sont à l</w:t>
      </w:r>
      <w:r>
        <w:t xml:space="preserve">'âge de la productivité et </w:t>
      </w:r>
      <w:r w:rsidR="00EA0C71">
        <w:t>au centre de la participation et des pratiques sportives, devraient être responsabilisés et intégrés en tant qu'agents de changement œuvrant pour la promotion de la paix et du dialogue interculturel par le biais des SJT dans les États africains et au-delà pour promouvoir en particulier l'inclusion, la paix et le dialogue entre les communautés.</w:t>
      </w:r>
    </w:p>
    <w:p w14:paraId="557D64B0" w14:textId="77777777" w:rsidR="00EC7C44" w:rsidRDefault="00EA0C71">
      <w:pPr>
        <w:pStyle w:val="P68B1DB1-Normal3"/>
        <w:spacing w:line="240" w:lineRule="auto"/>
        <w:jc w:val="both"/>
      </w:pPr>
      <w:r>
        <w:t>Les SJT contribuent à la promotion et à la sauvegarde du patrimoine immatériel, au dialogue culturel, au développement de l'intégration régionale et à la consolidation de la paix par le rapprochement des communautés et la diffusion de valeurs civiques fond</w:t>
      </w:r>
      <w:r w:rsidR="000A557E">
        <w:t>amentales telles que la pérennité</w:t>
      </w:r>
      <w:r>
        <w:t>, l'inclusion et le respect mutuel, etc.</w:t>
      </w:r>
    </w:p>
    <w:p w14:paraId="468CA920" w14:textId="77777777" w:rsidR="00EC7C44" w:rsidRDefault="00EA0C71">
      <w:pPr>
        <w:pStyle w:val="P68B1DB1-Normal3"/>
        <w:spacing w:line="240" w:lineRule="auto"/>
        <w:jc w:val="both"/>
      </w:pPr>
      <w:r>
        <w:t xml:space="preserve">L'importance du sport en tant qu'instrument de développement durable et sa grande contribution à un développement viable et à la paix par la tolérance et le respect ont été reconnus dans le monde entier notamment par les Nations Unies. Le sport peut stimuler une action mondiale pour le développement universel, y compris dans le domaine du sport pour le développement et la paix. En tirant parti du potentiel du sport, le Bureau des Nations Unies pour le sport au service du développement et de la paix (UNOSDP) rassemble depuis longtemps de nombreuses personnes </w:t>
      </w:r>
      <w:r w:rsidR="008F0726">
        <w:t xml:space="preserve">grâce au </w:t>
      </w:r>
      <w:r>
        <w:t>sport et soutient les initiatives sportives œuvrant pour la paix, des grands événements sportifs aux activités locales. Ces initiatives permettent au sport d'atteindre son plein potentiel dans</w:t>
      </w:r>
      <w:r w:rsidR="007F1DBF">
        <w:t xml:space="preserve"> la réalisation des Objectifs de développement durable.</w:t>
      </w:r>
      <w:r>
        <w:t xml:space="preserve"> Dans sa forme de base, le sport encourage une participation équilibrée et a la capacité de promouvoir l'égalité des sexes- {G 5 des ODD} --- grâce au sport et à l'activité physique, les femmes et les filles peuvent être autonomisées et bénéficier de l'impact positif que le sport a sur la santé et les conditions psychosociales.</w:t>
      </w:r>
    </w:p>
    <w:p w14:paraId="1D410DC3" w14:textId="77777777" w:rsidR="00EC7C44" w:rsidRDefault="00EA0C71">
      <w:pPr>
        <w:pStyle w:val="P68B1DB1-Normal3"/>
        <w:spacing w:line="240" w:lineRule="auto"/>
        <w:jc w:val="both"/>
      </w:pPr>
      <w:r>
        <w:t xml:space="preserve">Au niveau régional en Afrique, le sport est reconnu comme un catalyseur de développement et un vecteur de paix. L'Agenda 2063 de l'UA a reconnu que les sports et jeux traditionnels font partie de l'histoire et de l'identité du peuple africain. Leur sauvegarde est donc fondamentale pour que l'Afrique prédéfinisse ses valeurs traditionnelles. </w:t>
      </w:r>
    </w:p>
    <w:p w14:paraId="63B9C336" w14:textId="77777777" w:rsidR="00EC7C44" w:rsidRDefault="00EA0C71">
      <w:pPr>
        <w:pStyle w:val="P68B1DB1-Normal3"/>
        <w:spacing w:line="240" w:lineRule="auto"/>
        <w:jc w:val="both"/>
      </w:pPr>
      <w:r>
        <w:t>DOCUMENTATION ET PROMOTION DES SPORTS TRADITIONNELS</w:t>
      </w:r>
    </w:p>
    <w:p w14:paraId="6882D27F" w14:textId="77777777" w:rsidR="00EC7C44" w:rsidRDefault="00EA0C71">
      <w:pPr>
        <w:pStyle w:val="P68B1DB1-Normal3"/>
        <w:spacing w:line="240" w:lineRule="auto"/>
        <w:jc w:val="both"/>
      </w:pPr>
      <w:r>
        <w:t xml:space="preserve">La documentation des sports et jeux </w:t>
      </w:r>
      <w:proofErr w:type="gramStart"/>
      <w:r>
        <w:t>traditionnels fait</w:t>
      </w:r>
      <w:proofErr w:type="gramEnd"/>
      <w:r>
        <w:t xml:space="preserve"> aujourd'hui partie de la diversité du patrimoine. Les SJT sont pratiqués seuls ou en groupe en puisant dans l'identité régionale ou locale selon des règles acceptées</w:t>
      </w:r>
      <w:r w:rsidR="00D855EE">
        <w:t xml:space="preserve"> de tous</w:t>
      </w:r>
      <w:r>
        <w:t>. Ils disposent d'un caractère populaire et promeuvent la santé universelle. Ils assurent également la sauvegarde et la construction de ch</w:t>
      </w:r>
      <w:r w:rsidR="00A67ACC">
        <w:t xml:space="preserve">emins concrets et culturels, </w:t>
      </w:r>
      <w:r>
        <w:t>conduisant au développement interculturel et intercommunautaire. Ils valorisent la compréhension des pratiques culturelles, sociétales et sportives contemporaines et anticipent les évolutions futures. Les SJT donnent aux gouvernements, aux communautés et aux individus la possibilité d'exprimer à la fois leur fierté culturelle et de rendre accessible les sports à un autre niveau d'influence. La documentation sensibilise donc s</w:t>
      </w:r>
      <w:r w:rsidR="003202DF">
        <w:t>ur l'importance de vulgariser,</w:t>
      </w:r>
      <w:r>
        <w:t xml:space="preserve"> de sauvegarder les sports et jeux traditionnels et de faire connaître les catégories du patrimoine culturel immatériel de l'Afrique à travers les SJT.</w:t>
      </w:r>
    </w:p>
    <w:p w14:paraId="7DD230D8" w14:textId="77777777" w:rsidR="00EC7C44" w:rsidRDefault="00EA0C71">
      <w:pPr>
        <w:pStyle w:val="P68B1DB1-Normal3"/>
        <w:spacing w:line="240" w:lineRule="auto"/>
        <w:jc w:val="both"/>
      </w:pPr>
      <w:r>
        <w:t xml:space="preserve">Les jeunes d'aujourd'hui et les adultes connectés aux médias sociaux et autres plateformes de médias numériques consacrent la plupart de leur temps aux sports numériques. Cela a incité l'industrie sportive à </w:t>
      </w:r>
      <w:r>
        <w:lastRenderedPageBreak/>
        <w:t>investir massivement dans le développement de chaines sportives numériques qui mobilise</w:t>
      </w:r>
      <w:r w:rsidR="00BD2C9F">
        <w:t>nt</w:t>
      </w:r>
      <w:r>
        <w:t xml:space="preserve"> beaucoup de capitaux qui constituent désormais une chaîne de valeur lucrative.</w:t>
      </w:r>
    </w:p>
    <w:p w14:paraId="03A8BF17" w14:textId="77777777" w:rsidR="00EC7C44" w:rsidRDefault="00EA0C71">
      <w:pPr>
        <w:pStyle w:val="P68B1DB1-Normal3"/>
        <w:spacing w:line="240" w:lineRule="auto"/>
        <w:jc w:val="both"/>
      </w:pPr>
      <w:r>
        <w:t>La numérisation des sports traditionnels fournit une plate-forme technique moderne pour documenter les sports et jeux traditionnels, les rendant disponibles numériquement et permettant leur promotion et développement à l'échelle mondiale.</w:t>
      </w:r>
    </w:p>
    <w:p w14:paraId="7BB78921" w14:textId="77777777" w:rsidR="00EC7C44" w:rsidRDefault="00EA0C71">
      <w:pPr>
        <w:pStyle w:val="P68B1DB1-Normal5"/>
        <w:spacing w:line="240" w:lineRule="auto"/>
        <w:jc w:val="both"/>
      </w:pPr>
      <w:r>
        <w:t>ORGANISATIONS ET INSTITUTIONS INTERNATIONALES OEUVRANT POUR LA PROMOTION ET LE DÉVELOPPEMENT DES SJT</w:t>
      </w:r>
    </w:p>
    <w:p w14:paraId="4B14A488" w14:textId="77777777" w:rsidR="00EC7C44" w:rsidRDefault="00E4705F">
      <w:pPr>
        <w:pStyle w:val="P68B1DB1-Normal3"/>
        <w:spacing w:line="240" w:lineRule="auto"/>
        <w:jc w:val="both"/>
      </w:pPr>
      <w:r>
        <w:t>UNESC</w:t>
      </w:r>
      <w:r w:rsidR="00EA0C71">
        <w:t>O</w:t>
      </w:r>
    </w:p>
    <w:p w14:paraId="71F8E4D2" w14:textId="77777777" w:rsidR="00EC7C44" w:rsidRDefault="00EA0C71">
      <w:pPr>
        <w:pStyle w:val="P68B1DB1-Normal3"/>
        <w:spacing w:line="240" w:lineRule="auto"/>
        <w:jc w:val="both"/>
      </w:pPr>
      <w:r>
        <w:t>L'UNESCO est membre du Groupe des Nations Unies pour le développement. Son objectif est de contribuer à la construction de la paix, à l'éradication de la pauvreté, au développement durable et au dialogue interculturel à travers l'éducation, la culture et les sports. Sa mission comprend la sauvegarde et la promotion des SJT, ainsi que la pérennisation du dialogue interculturel et de la paix, le renforcement de l'autonomisation des jeunes, la promotion de pratiques sportives éthiques et l'offre d'opportunités pour la pr</w:t>
      </w:r>
      <w:r w:rsidR="004F229B">
        <w:t>atique des sports traditionnels</w:t>
      </w:r>
      <w:r>
        <w:t>.</w:t>
      </w:r>
    </w:p>
    <w:p w14:paraId="746F504F" w14:textId="77777777" w:rsidR="00EC7C44" w:rsidRDefault="00EA0C71">
      <w:pPr>
        <w:pStyle w:val="P68B1DB1-Normal3"/>
        <w:spacing w:line="240" w:lineRule="auto"/>
        <w:jc w:val="both"/>
      </w:pPr>
      <w:r>
        <w:t xml:space="preserve">La </w:t>
      </w:r>
      <w:r w:rsidR="00A54F11">
        <w:t xml:space="preserve">sauvegarde et la promotion des </w:t>
      </w:r>
      <w:r>
        <w:t>S</w:t>
      </w:r>
      <w:r w:rsidR="00A54F11">
        <w:t>J</w:t>
      </w:r>
      <w:r>
        <w:t>T en tant que pratique sportive et patrimoine culturel immatériel est un défi majeur pour le développement futur des sports et des sociétés. En 2005, l'UNESCO a concrétisé le processus en élaborant et en adoptant une Charte des jeux traditionnels suivie de la Résolution 21 sur l'attractivité et la portée d'une charte internationale sur les jeux et sports traditionnels. La charte stipule ce qui suit</w:t>
      </w:r>
      <w:r w:rsidR="00C14CFC">
        <w:t> :</w:t>
      </w:r>
    </w:p>
    <w:p w14:paraId="6D68E8FF" w14:textId="77777777" w:rsidR="00EC7C44" w:rsidRDefault="00EA0C71">
      <w:pPr>
        <w:pStyle w:val="P68B1DB1-Normal3"/>
        <w:spacing w:line="240" w:lineRule="auto"/>
        <w:jc w:val="both"/>
      </w:pPr>
      <w:r>
        <w:t xml:space="preserve">« La diversité de l'éducation physique, de l'activité physique et du sport est une caractéristique fondamentale de leur valeur et de leur attrait. Les jeux, danses et sports traditionnels et autochtones, </w:t>
      </w:r>
      <w:r w:rsidR="00C14CFC">
        <w:t>tout comme</w:t>
      </w:r>
      <w:r>
        <w:t xml:space="preserve"> leurs formes modernes et émergentes, expriment le riche patrimoine culturel mondial et doivent être protégés et valorisés.</w:t>
      </w:r>
      <w:r w:rsidR="00C14CFC">
        <w:t> »</w:t>
      </w:r>
    </w:p>
    <w:p w14:paraId="6CBF7A0B" w14:textId="77777777" w:rsidR="00EC7C44" w:rsidRDefault="00EA0C71">
      <w:pPr>
        <w:pStyle w:val="P68B1DB1-Normal3"/>
        <w:spacing w:line="240" w:lineRule="auto"/>
        <w:jc w:val="both"/>
      </w:pPr>
      <w:r>
        <w:t>Le sport est aujourd'hui devenu un facteur essentiel du développement socio-économique des pays et des régions qui ont développé leurs sports ainsi que les infrastructures sportives. La chaîne de valeur du sport absorbe les ressources financières et améliore les infrastructures sportives qui à leur tour contribuent au développement et stimulent le tourisme sportif. Les pays européens et américains ont intégré cela et se servent du sport comme moteur pour le développement économique et le développement socio-économique de leurs citoyens, en particulier les jeunes,</w:t>
      </w:r>
    </w:p>
    <w:p w14:paraId="08B9D822" w14:textId="77777777" w:rsidR="00EC7C44" w:rsidRDefault="00EA0C71">
      <w:pPr>
        <w:pStyle w:val="P68B1DB1-Normal3"/>
        <w:spacing w:line="240" w:lineRule="auto"/>
        <w:jc w:val="both"/>
      </w:pPr>
      <w:r>
        <w:t>La numérisation a entraîné de nouvelles tendances dans le développement et la promotion des sports comme technologie. En effet, l'expansion de l'accès et de la pénétration numérique, a apporté une valeur ajoutée à l'ensemble du paysage et de la participation aux activités sportives.</w:t>
      </w:r>
    </w:p>
    <w:p w14:paraId="5CA545A0" w14:textId="77777777" w:rsidR="00EC7C44" w:rsidRDefault="00EA0C71">
      <w:pPr>
        <w:pStyle w:val="P68B1DB1-Normal3"/>
        <w:spacing w:line="240" w:lineRule="auto"/>
        <w:jc w:val="both"/>
      </w:pPr>
      <w:r>
        <w:t>Les médias, et plus particulièrement les médias sociaux, sont fortement saturés de contenus sportifs numériques qui ont contribués au développement et à la promotion, et cela particulièrement pour les sports traditionnels</w:t>
      </w:r>
      <w:r w:rsidR="00546471">
        <w:t>.</w:t>
      </w:r>
      <w:r>
        <w:t xml:space="preserve"> </w:t>
      </w:r>
    </w:p>
    <w:p w14:paraId="4B6CEA95" w14:textId="77777777" w:rsidR="00EC7C44" w:rsidRDefault="00546471">
      <w:pPr>
        <w:pStyle w:val="P68B1DB1-Normal3"/>
        <w:spacing w:line="240" w:lineRule="auto"/>
        <w:jc w:val="both"/>
      </w:pPr>
      <w:r>
        <w:t>Concernant l'attrait et la portée des</w:t>
      </w:r>
      <w:r w:rsidR="00EA0C71">
        <w:t xml:space="preserve"> sport</w:t>
      </w:r>
      <w:r>
        <w:t>s et</w:t>
      </w:r>
      <w:r w:rsidR="00EA0C71">
        <w:t xml:space="preserve"> jeux internatio</w:t>
      </w:r>
      <w:r w:rsidR="00A54F11">
        <w:t>naux par la Conférence générale ; e</w:t>
      </w:r>
      <w:r w:rsidR="00EA0C71">
        <w:t xml:space="preserve">n 2003, l'UNESCO a publié l'Encyclopédie mondiale du sport qui a largement dépassé les ambitions </w:t>
      </w:r>
      <w:r w:rsidR="00A54F11">
        <w:t xml:space="preserve">d'enrôler tous les </w:t>
      </w:r>
      <w:r w:rsidR="00EA0C71">
        <w:t>S</w:t>
      </w:r>
      <w:r w:rsidR="00A54F11">
        <w:t>J</w:t>
      </w:r>
      <w:r w:rsidR="00EA0C71">
        <w:t xml:space="preserve">T. La Convention pour la sauvegarde du patrimoine immatériel a été adoptée par la Conférence de l'Assemblée générale de l'UNESCO. </w:t>
      </w:r>
    </w:p>
    <w:p w14:paraId="2C703FB4" w14:textId="77777777" w:rsidR="00EC7C44" w:rsidRDefault="00EA0C71">
      <w:pPr>
        <w:pStyle w:val="P68B1DB1-Normal3"/>
        <w:spacing w:line="240" w:lineRule="auto"/>
        <w:jc w:val="both"/>
      </w:pPr>
      <w:r>
        <w:lastRenderedPageBreak/>
        <w:t>Le 8 décembre 2017, le secrétariat a convoqué une réunion du groupe technique qui a examiné et adopté le</w:t>
      </w:r>
      <w:r w:rsidR="00A54F11">
        <w:t xml:space="preserve">s activités stratégiques des </w:t>
      </w:r>
      <w:r>
        <w:t>S</w:t>
      </w:r>
      <w:r w:rsidR="00A54F11">
        <w:t>J</w:t>
      </w:r>
      <w:r>
        <w:t>T, à savoir :</w:t>
      </w:r>
    </w:p>
    <w:p w14:paraId="6948B39B" w14:textId="77777777" w:rsidR="00EC7C44" w:rsidRDefault="00EA0C71">
      <w:pPr>
        <w:pStyle w:val="P68B1DB1-Paragraphedeliste4"/>
        <w:numPr>
          <w:ilvl w:val="0"/>
          <w:numId w:val="2"/>
        </w:numPr>
        <w:spacing w:line="240" w:lineRule="auto"/>
        <w:jc w:val="both"/>
      </w:pPr>
      <w:r>
        <w:t xml:space="preserve">Élaborer </w:t>
      </w:r>
      <w:r w:rsidR="00A54F11">
        <w:t xml:space="preserve">des lignes directrices sur les </w:t>
      </w:r>
      <w:r>
        <w:t>S</w:t>
      </w:r>
      <w:r w:rsidR="00A54F11">
        <w:t>J</w:t>
      </w:r>
      <w:r w:rsidR="003C5A3A">
        <w:t>T sur la base du projet de c</w:t>
      </w:r>
      <w:r>
        <w:t>harte</w:t>
      </w:r>
    </w:p>
    <w:p w14:paraId="251F2BA2" w14:textId="77777777" w:rsidR="00EC7C44" w:rsidRDefault="00EA0C71">
      <w:pPr>
        <w:pStyle w:val="P68B1DB1-Paragraphedeliste4"/>
        <w:numPr>
          <w:ilvl w:val="0"/>
          <w:numId w:val="2"/>
        </w:numPr>
        <w:spacing w:line="240" w:lineRule="auto"/>
        <w:jc w:val="both"/>
      </w:pPr>
      <w:r>
        <w:t>Établir une plate-forme internationale sur les SJT</w:t>
      </w:r>
    </w:p>
    <w:p w14:paraId="37D9B607" w14:textId="77777777" w:rsidR="00EC7C44" w:rsidRDefault="00EA0C71">
      <w:pPr>
        <w:pStyle w:val="P68B1DB1-Paragraphedeliste4"/>
        <w:numPr>
          <w:ilvl w:val="0"/>
          <w:numId w:val="2"/>
        </w:numPr>
        <w:spacing w:line="240" w:lineRule="auto"/>
        <w:jc w:val="both"/>
      </w:pPr>
      <w:r>
        <w:t>Développer une encyclopédie mondiale en ligne fondé sur la base de l'Encyclopédie mondiale des sports de 2003</w:t>
      </w:r>
    </w:p>
    <w:p w14:paraId="3628EBA8" w14:textId="77777777" w:rsidR="00EC7C44" w:rsidRDefault="00EA0C71">
      <w:pPr>
        <w:pStyle w:val="P68B1DB1-Paragraphedeliste4"/>
        <w:numPr>
          <w:ilvl w:val="0"/>
          <w:numId w:val="2"/>
        </w:numPr>
        <w:spacing w:line="240" w:lineRule="auto"/>
        <w:jc w:val="both"/>
      </w:pPr>
      <w:r>
        <w:t xml:space="preserve">Un groupe d'Amis de l'UNESCO a été mis en place pour créer des synergies avec les États </w:t>
      </w:r>
      <w:r w:rsidR="003C5A3A">
        <w:t xml:space="preserve">membres et unir leurs forces, </w:t>
      </w:r>
      <w:r w:rsidR="00857236">
        <w:t xml:space="preserve">en joignant le groupe ils ont </w:t>
      </w:r>
      <w:r>
        <w:t>montré leur soutien et leur intérêt dans le domaine.</w:t>
      </w:r>
    </w:p>
    <w:p w14:paraId="5AE55FF3" w14:textId="77777777" w:rsidR="00EC7C44" w:rsidRDefault="00EA0C71">
      <w:pPr>
        <w:pStyle w:val="P68B1DB1-Normal3"/>
        <w:spacing w:line="240" w:lineRule="auto"/>
        <w:jc w:val="both"/>
      </w:pPr>
      <w:r>
        <w:t>Les États membres ont été invités à s'</w:t>
      </w:r>
      <w:r w:rsidR="00BB570E">
        <w:t xml:space="preserve">approprier les initiatives des </w:t>
      </w:r>
      <w:r>
        <w:t>S</w:t>
      </w:r>
      <w:r w:rsidR="00BB570E">
        <w:t>J</w:t>
      </w:r>
      <w:r>
        <w:t>T au niveau national à travers des consultations politiques et des événements culturels d'autonomisation, avec un accent particulier sur le plaidoyer pour la sauvegarde et la promotion des sports et jeux traditionnels avec les conseils et le soutien technique du secrétariat de l'UNESCO aux SJT.</w:t>
      </w:r>
    </w:p>
    <w:p w14:paraId="2C9ED7E7" w14:textId="77777777" w:rsidR="00EC7C44" w:rsidRDefault="00EA0C71">
      <w:pPr>
        <w:pStyle w:val="P68B1DB1-Normal3"/>
        <w:spacing w:line="240" w:lineRule="auto"/>
        <w:jc w:val="both"/>
      </w:pPr>
      <w:r>
        <w:t>L'ASSOCIATION INTERNATIONALE POUR LE SPORT POUR TOUS (TAFISA)</w:t>
      </w:r>
    </w:p>
    <w:p w14:paraId="64CD7E99" w14:textId="77777777" w:rsidR="00EC7C44" w:rsidRDefault="00EA0C71">
      <w:pPr>
        <w:pStyle w:val="P68B1DB1-Normal3"/>
        <w:spacing w:line="240" w:lineRule="auto"/>
        <w:jc w:val="both"/>
      </w:pPr>
      <w:r>
        <w:t xml:space="preserve">La TAFISA </w:t>
      </w:r>
      <w:r w:rsidR="00C75ECC">
        <w:t>œuvre</w:t>
      </w:r>
      <w:r>
        <w:t xml:space="preserve"> à sauvegarder, préserver et promouvoir les SJT, dans une approche innovante et progressive combinant la recherche, l'élaboration de politiques et la pratique. Les sports et jeux traditionnels font partie du patrimoine mondial immatériel de l'UNESCO. </w:t>
      </w:r>
      <w:r w:rsidR="00BB570E">
        <w:t xml:space="preserve">Basé sur tous les continents, la </w:t>
      </w:r>
      <w:r>
        <w:t xml:space="preserve">TAFISA s'y est attelé et est le premier mouvement mondial de sport pour tous pour un monde meilleur. </w:t>
      </w:r>
    </w:p>
    <w:p w14:paraId="3A7EB0F0" w14:textId="77777777" w:rsidR="00EC7C44" w:rsidRDefault="00BB570E">
      <w:pPr>
        <w:pStyle w:val="P68B1DB1-Normal3"/>
        <w:spacing w:line="240" w:lineRule="auto"/>
        <w:jc w:val="both"/>
      </w:pPr>
      <w:r>
        <w:t xml:space="preserve">La </w:t>
      </w:r>
      <w:r w:rsidR="00EA0C71">
        <w:t>TAFISA s'engage à mener la sauvegarde et la promotion des SJT dans le monde entier. De par leur nature, les SJT sont concentrés et régionaux, et devraient être reconnus comme les confrères nécessaires des sports et de la culture de masse d'aujourd'hui, aux côtés de la musique, de la littérature et de l'architecture. Les SJT sont une chance d'apprécier la diversité et la communauté dans un monde de plus en plus mondialisé. Les sports et jeux traditionnels offrent des opportunités uniques que le sport de masse n'a pas. Ils sont souvent basés sur le plaisir et la participation. Ne reposent pas sur la compétition et font le lien pour quelque chose de plus grand que le sport et l'activité physique.</w:t>
      </w:r>
    </w:p>
    <w:p w14:paraId="2956BC9C" w14:textId="77777777" w:rsidR="00EC7C44" w:rsidRDefault="00413611">
      <w:pPr>
        <w:pStyle w:val="P68B1DB1-Normal3"/>
        <w:spacing w:line="240" w:lineRule="auto"/>
        <w:jc w:val="both"/>
      </w:pPr>
      <w:r>
        <w:t xml:space="preserve">La </w:t>
      </w:r>
      <w:r w:rsidR="00EA0C71">
        <w:t xml:space="preserve">TAFISA coopère avec d'autres acteurs du changement, notamment l'ONU, l'OMS, l'UNESCO et le CIO. CIEPSS et d'autres </w:t>
      </w:r>
      <w:r>
        <w:t>acteurs. Sa</w:t>
      </w:r>
      <w:r w:rsidR="00EA0C71">
        <w:t xml:space="preserve"> mission est de créer un monde meilleur.</w:t>
      </w:r>
    </w:p>
    <w:p w14:paraId="7F8E62D7" w14:textId="77777777" w:rsidR="00EC7C44" w:rsidRDefault="00EA0C71">
      <w:pPr>
        <w:pStyle w:val="P68B1DB1-Normal3"/>
        <w:spacing w:line="240" w:lineRule="auto"/>
        <w:jc w:val="both"/>
      </w:pPr>
      <w:r>
        <w:t xml:space="preserve">L'objectif principal de la TAFISA est de : </w:t>
      </w:r>
    </w:p>
    <w:p w14:paraId="1472DED3" w14:textId="77777777" w:rsidR="00EC7C44" w:rsidRDefault="00EA0C71">
      <w:pPr>
        <w:pStyle w:val="P68B1DB1-Paragraphedeliste4"/>
        <w:numPr>
          <w:ilvl w:val="0"/>
          <w:numId w:val="24"/>
        </w:numPr>
        <w:spacing w:line="240" w:lineRule="auto"/>
        <w:jc w:val="both"/>
      </w:pPr>
      <w:r>
        <w:t>Offrir à ses membres des opportunités de réseautage mondial et régional ainsi que des partages d'expériences</w:t>
      </w:r>
    </w:p>
    <w:p w14:paraId="15DAFCED" w14:textId="77777777" w:rsidR="00EC7C44" w:rsidRDefault="00EA0C71">
      <w:pPr>
        <w:pStyle w:val="P68B1DB1-Paragraphedeliste4"/>
        <w:numPr>
          <w:ilvl w:val="0"/>
          <w:numId w:val="24"/>
        </w:numPr>
        <w:spacing w:line="240" w:lineRule="auto"/>
        <w:jc w:val="both"/>
      </w:pPr>
      <w:r>
        <w:t>Soutenir le développement des membres en s'assurant de programmer des événements appropriés et des services de conseil.</w:t>
      </w:r>
    </w:p>
    <w:p w14:paraId="0D25D363" w14:textId="77777777" w:rsidR="00EC7C44" w:rsidRDefault="00EA0C71">
      <w:pPr>
        <w:pStyle w:val="P68B1DB1-Paragraphedeliste4"/>
        <w:numPr>
          <w:ilvl w:val="0"/>
          <w:numId w:val="24"/>
        </w:numPr>
        <w:spacing w:line="240" w:lineRule="auto"/>
        <w:jc w:val="both"/>
      </w:pPr>
      <w:r>
        <w:t>Soutenir et faire du lobbying au niveau international pour un sport pour tous e</w:t>
      </w:r>
      <w:r w:rsidR="00A01431">
        <w:t>t une activité physique durable</w:t>
      </w:r>
      <w:r>
        <w:t xml:space="preserve">. </w:t>
      </w:r>
    </w:p>
    <w:p w14:paraId="7F2B34C8" w14:textId="77777777" w:rsidR="00EC7C44" w:rsidRDefault="003B7F18">
      <w:pPr>
        <w:pStyle w:val="P68B1DB1-Normal3"/>
        <w:spacing w:line="240" w:lineRule="auto"/>
        <w:jc w:val="both"/>
      </w:pPr>
      <w:r>
        <w:t xml:space="preserve">La </w:t>
      </w:r>
      <w:r w:rsidR="00EA0C71">
        <w:t xml:space="preserve">TAFISA a pour mission, en raison de sa position privilégiée, d'apporter joie, santé, interaction sociale, intégration et développement aux communautés et aux citoyens du monde entier à travers la promotion du sport pour tous et l'activité physique. L'Association compte plus de 360 organisations membres dans plus de 170 pays. </w:t>
      </w:r>
    </w:p>
    <w:p w14:paraId="3794E939" w14:textId="77777777" w:rsidR="00EC7C44" w:rsidRDefault="00EA0C71">
      <w:pPr>
        <w:pStyle w:val="P68B1DB1-Normal3"/>
        <w:spacing w:line="240" w:lineRule="auto"/>
        <w:jc w:val="both"/>
      </w:pPr>
      <w:r>
        <w:t>CONFÉDÉRATION MONDIALE D'ETHNOSPORTS (WEC)</w:t>
      </w:r>
    </w:p>
    <w:p w14:paraId="66C40041" w14:textId="77777777" w:rsidR="00EC7C44" w:rsidRDefault="00EA0C71">
      <w:pPr>
        <w:pStyle w:val="P68B1DB1-Normal3"/>
        <w:spacing w:line="240" w:lineRule="auto"/>
        <w:jc w:val="both"/>
      </w:pPr>
      <w:r>
        <w:t>La Confédération mondiale d'</w:t>
      </w:r>
      <w:proofErr w:type="spellStart"/>
      <w:r>
        <w:t>ethnosport</w:t>
      </w:r>
      <w:proofErr w:type="spellEnd"/>
      <w:r>
        <w:t xml:space="preserve"> (WEC) est une coalition mondiale de fédérations de sports et de jeux traditionnels établie en 2015, à Istanbul, en Turquie. La confédération est constituée de nombreuses </w:t>
      </w:r>
      <w:r>
        <w:lastRenderedPageBreak/>
        <w:t>fédérations sportives traditionnelles et a pour objectif de réunir les pratiquants de sports traditionnels afin de créer une plateforme commune où ces sports et cultures s'épanouissent et s'ouvrent à un public plus large.</w:t>
      </w:r>
    </w:p>
    <w:p w14:paraId="084AA192" w14:textId="77777777" w:rsidR="00EC7C44" w:rsidRDefault="00A31BED">
      <w:pPr>
        <w:pStyle w:val="P68B1DB1-Normal3"/>
        <w:spacing w:line="240" w:lineRule="auto"/>
        <w:jc w:val="both"/>
      </w:pPr>
      <w:r>
        <w:t>L'objectif principal de la</w:t>
      </w:r>
      <w:r w:rsidR="00EA0C71">
        <w:t xml:space="preserve"> WEC est de préserver l'authenticité de chaque culture individuelle de la communauté mondiale. L'</w:t>
      </w:r>
      <w:proofErr w:type="spellStart"/>
      <w:r w:rsidR="00EA0C71">
        <w:t>ethnosport</w:t>
      </w:r>
      <w:proofErr w:type="spellEnd"/>
      <w:r w:rsidR="00EA0C71">
        <w:t xml:space="preserve"> est un splendide festival de personnes et de cultures différentes qui cherche à créer une marque déposée d'activités au sein des cercles sportifs et culturels alternatifs aux Jeux Olympiques. Il s'engage à promouvoir la convergence culturelle, économique et politique entre les pays accueillant des festivités </w:t>
      </w:r>
      <w:proofErr w:type="spellStart"/>
      <w:r w:rsidR="00EA0C71">
        <w:t>ethnosportives</w:t>
      </w:r>
      <w:proofErr w:type="spellEnd"/>
      <w:r w:rsidR="00EA0C71">
        <w:t>/traditionnelles, ne nécessitant pas la construction de complexes sportifs extravagants.</w:t>
      </w:r>
    </w:p>
    <w:p w14:paraId="32251D5B" w14:textId="77777777" w:rsidR="00EC7C44" w:rsidRDefault="00EA0C71">
      <w:pPr>
        <w:pStyle w:val="P68B1DB1-Normal3"/>
        <w:spacing w:line="240" w:lineRule="auto"/>
        <w:jc w:val="both"/>
      </w:pPr>
      <w:r>
        <w:t>La Confédération mondiale d'</w:t>
      </w:r>
      <w:proofErr w:type="spellStart"/>
      <w:r>
        <w:t>ethnosports</w:t>
      </w:r>
      <w:proofErr w:type="spellEnd"/>
      <w:r>
        <w:t xml:space="preserve"> s'efforce de revitaliser les fonctions historiques des jeux ainsi que de préserver et de raviver l</w:t>
      </w:r>
      <w:r w:rsidR="00A31BED">
        <w:t>es valeurs traditionnelles. L’</w:t>
      </w:r>
      <w:r>
        <w:t xml:space="preserve">organisation internationale </w:t>
      </w:r>
      <w:r w:rsidR="00A31BED">
        <w:t xml:space="preserve">est </w:t>
      </w:r>
      <w:r>
        <w:t xml:space="preserve">établie en Turquie avec pour objectif de promouvoir et sauvegarder le développement des </w:t>
      </w:r>
      <w:r w:rsidR="00A31BED">
        <w:t>sports et jeux traditionnels. La</w:t>
      </w:r>
      <w:r>
        <w:t xml:space="preserve"> WEC organise de nombreux événements pour apporter une reconnaissance internationale aux jeux traditionnels et vise à assurer une</w:t>
      </w:r>
      <w:r w:rsidR="00A31BED">
        <w:t xml:space="preserve"> continuité. La</w:t>
      </w:r>
      <w:r>
        <w:t xml:space="preserve"> WEC s'est attaché</w:t>
      </w:r>
      <w:r w:rsidR="00A31BED">
        <w:t>e</w:t>
      </w:r>
      <w:r>
        <w:t xml:space="preserve"> à rendre au passé ce qui lui est dû et à construire un avenir nouveau et meilleur en pensant à une nouvelle génération qui prendra le relais pour protéger les valeurs traditionnelles. Ses activités opérationnelles ont vu l'organisation de consultations sur la </w:t>
      </w:r>
      <w:r w:rsidR="00A31BED">
        <w:t xml:space="preserve">sauvegarde et la promotion des </w:t>
      </w:r>
      <w:r>
        <w:t>S</w:t>
      </w:r>
      <w:r w:rsidR="00A31BED">
        <w:t>J</w:t>
      </w:r>
      <w:r>
        <w:t xml:space="preserve">T ainsi que le projet sur les sports et jeux traditionnels mondiaux. Il s'en </w:t>
      </w:r>
      <w:proofErr w:type="gramStart"/>
      <w:r>
        <w:t>ai</w:t>
      </w:r>
      <w:proofErr w:type="gramEnd"/>
      <w:r>
        <w:t xml:space="preserve"> suivi de l'organisation des forums de la Confédération mondiale d'</w:t>
      </w:r>
      <w:proofErr w:type="spellStart"/>
      <w:r>
        <w:t>ethnosports</w:t>
      </w:r>
      <w:proofErr w:type="spellEnd"/>
      <w:r>
        <w:t>. Le quatrième forum virtuel organisé en 2021 s'est concentré</w:t>
      </w:r>
      <w:r w:rsidR="00A31BED">
        <w:t xml:space="preserve"> sur la numérisation des SJT. La</w:t>
      </w:r>
      <w:r>
        <w:t xml:space="preserve"> WEC s'est également lancé</w:t>
      </w:r>
      <w:r w:rsidR="00A31BED">
        <w:t>e</w:t>
      </w:r>
      <w:r>
        <w:t xml:space="preserve"> dans la création de comités internationaux régionaux pour promouvoir le développement au niveau régional des sports et jeux traditionnels.</w:t>
      </w:r>
    </w:p>
    <w:p w14:paraId="54E3F231" w14:textId="77777777" w:rsidR="00EC7C44" w:rsidRDefault="00EA0C71">
      <w:pPr>
        <w:pStyle w:val="P68B1DB1-Normal3"/>
        <w:spacing w:line="240" w:lineRule="auto"/>
        <w:jc w:val="both"/>
      </w:pPr>
      <w:r>
        <w:t xml:space="preserve">Les sports et jeux traditionnels jouent un rôle fort important dans le façonnage des sociétés par la solidarité et la coopération, l'enseignement de nombreuses valeurs importantes et en aidant la transition des enfants vers le monde des adultes. La nouvelle structure imposée à la société du fait des changements sociaux, économiques, culturels et technologiques de l'ère moderne ont vu les jeux dériver de leurs rôles constructifs dans une entreprise où le gagnant a toujours raison et l'attitude individualiste règne toujours. </w:t>
      </w:r>
      <w:proofErr w:type="gramStart"/>
      <w:r>
        <w:t>Cette impair</w:t>
      </w:r>
      <w:proofErr w:type="gramEnd"/>
      <w:r>
        <w:t xml:space="preserve"> dans les valeurs inhérentes aux jeux fait que les sociétés perdent ou ignorent leurs valeurs traditionnelles.</w:t>
      </w:r>
    </w:p>
    <w:p w14:paraId="47CF1C3D" w14:textId="77777777" w:rsidR="00EC7C44" w:rsidRDefault="00EA0C71">
      <w:pPr>
        <w:pStyle w:val="P68B1DB1-Normal3"/>
        <w:spacing w:line="240" w:lineRule="auto"/>
        <w:jc w:val="both"/>
      </w:pPr>
      <w:r>
        <w:t>AGENDA 2030 DE L'UNION AFRICAINE</w:t>
      </w:r>
    </w:p>
    <w:p w14:paraId="6F7B3336" w14:textId="77777777" w:rsidR="00EC7C44" w:rsidRDefault="00EA0C71">
      <w:pPr>
        <w:pStyle w:val="P68B1DB1-Normal3"/>
        <w:spacing w:line="240" w:lineRule="auto"/>
        <w:jc w:val="both"/>
      </w:pPr>
      <w:r>
        <w:t>A l'Union Africaine, le sport est considéré comme un véritable levier de développement et un vecteur de paix pouvant contribuer à la réalisation de l'Agenda 2063 de l'Union Africaine.</w:t>
      </w:r>
    </w:p>
    <w:p w14:paraId="6468A3C3" w14:textId="77777777" w:rsidR="00EC7C44" w:rsidRDefault="00EA0C71">
      <w:pPr>
        <w:pStyle w:val="P68B1DB1-Normal3"/>
        <w:spacing w:line="240" w:lineRule="auto"/>
        <w:jc w:val="both"/>
      </w:pPr>
      <w:r>
        <w:t>COMMUNAUTE ECONOMIQUE DES ÉTATS DE L’AFRIQUE DE L’OUEST (CEDEAO)</w:t>
      </w:r>
    </w:p>
    <w:p w14:paraId="1D5F6781" w14:textId="77777777" w:rsidR="00EC7C44" w:rsidRDefault="00EA0C71">
      <w:pPr>
        <w:pStyle w:val="P68B1DB1-Normal3"/>
        <w:spacing w:line="240" w:lineRule="auto"/>
        <w:jc w:val="both"/>
      </w:pPr>
      <w:r>
        <w:t>La CEDEA</w:t>
      </w:r>
      <w:r w:rsidR="00A31BED">
        <w:t xml:space="preserve">O promeut le développement des </w:t>
      </w:r>
      <w:r>
        <w:t>S</w:t>
      </w:r>
      <w:r w:rsidR="00A31BED">
        <w:t>J</w:t>
      </w:r>
      <w:r>
        <w:t>T à travers l'adoption en 2009 de sa politique sportive. La politique sportive reconnaît le rôle que les sports traditionnels peuvent jouer dans l'intégration et le développement régional, l'autonomisation des jeunes et la construction de liens de paix et de sécurité dans la région. L'adoption du tournoi traditionnel de lutte africaine en tant que sport communautaire est l'un de ses engagements clairs dans cette direction. L'étude pour la documentation des sports et jeux traditionnels dans la région est donc une étape audacieuse pour promouvoir le développement de plusieurs sports et jeux traditionnels dans la région comme partie prenante de sa posture d'intégration régionale tout en élargissant la portée du sport communautaire.</w:t>
      </w:r>
    </w:p>
    <w:p w14:paraId="70127669" w14:textId="77777777" w:rsidR="00EC7C44" w:rsidRDefault="00EA0C71">
      <w:pPr>
        <w:pStyle w:val="P68B1DB1-Normal2"/>
        <w:spacing w:line="240" w:lineRule="auto"/>
        <w:jc w:val="both"/>
      </w:pPr>
      <w:r>
        <w:t>Objectifs</w:t>
      </w:r>
    </w:p>
    <w:p w14:paraId="0F557CFA" w14:textId="77777777" w:rsidR="00EC7C44" w:rsidRDefault="00EA0C71">
      <w:pPr>
        <w:pStyle w:val="P68B1DB1-Normal3"/>
        <w:spacing w:line="240" w:lineRule="auto"/>
        <w:jc w:val="both"/>
      </w:pPr>
      <w:r>
        <w:t>Cette étude vise les objectifs suivants :</w:t>
      </w:r>
    </w:p>
    <w:p w14:paraId="5DA84CC6" w14:textId="77777777" w:rsidR="00EC7C44" w:rsidRDefault="00EA0C71">
      <w:pPr>
        <w:pStyle w:val="P68B1DB1-Paragraphedeliste4"/>
        <w:numPr>
          <w:ilvl w:val="0"/>
          <w:numId w:val="3"/>
        </w:numPr>
        <w:spacing w:line="240" w:lineRule="auto"/>
        <w:jc w:val="both"/>
      </w:pPr>
      <w:r>
        <w:t>Mener une étude approfondie et documenter les sports et jeux traditionnels populaires dans la région</w:t>
      </w:r>
    </w:p>
    <w:p w14:paraId="1C962C7C" w14:textId="77777777" w:rsidR="00EC7C44" w:rsidRDefault="00EA0C71">
      <w:pPr>
        <w:pStyle w:val="P68B1DB1-Paragraphedeliste4"/>
        <w:numPr>
          <w:ilvl w:val="0"/>
          <w:numId w:val="3"/>
        </w:numPr>
        <w:spacing w:line="240" w:lineRule="auto"/>
        <w:jc w:val="both"/>
      </w:pPr>
      <w:r>
        <w:lastRenderedPageBreak/>
        <w:t xml:space="preserve">Identifier les sports traditionnels les </w:t>
      </w:r>
      <w:r w:rsidR="00C75ECC">
        <w:t>plus répandus et populaires, ayant</w:t>
      </w:r>
      <w:r>
        <w:t xml:space="preserve"> un large pouvoir d'attrait qui pourraient être développés et promus en tant que sports communautaires</w:t>
      </w:r>
    </w:p>
    <w:p w14:paraId="483561BF" w14:textId="77777777" w:rsidR="00EC7C44" w:rsidRDefault="00EA0C71">
      <w:pPr>
        <w:pStyle w:val="P68B1DB1-Paragraphedeliste4"/>
        <w:numPr>
          <w:ilvl w:val="0"/>
          <w:numId w:val="3"/>
        </w:numPr>
        <w:spacing w:line="240" w:lineRule="auto"/>
        <w:jc w:val="both"/>
      </w:pPr>
      <w:r>
        <w:t>Lister les stratégies de numérisation des sports et jeux traditionnels de la région</w:t>
      </w:r>
    </w:p>
    <w:p w14:paraId="42F3A7EA" w14:textId="77777777" w:rsidR="00EC7C44" w:rsidRDefault="00EA0C71">
      <w:pPr>
        <w:pStyle w:val="P68B1DB1-Paragraphedeliste4"/>
        <w:numPr>
          <w:ilvl w:val="0"/>
          <w:numId w:val="3"/>
        </w:numPr>
        <w:spacing w:line="240" w:lineRule="auto"/>
        <w:jc w:val="both"/>
      </w:pPr>
      <w:r>
        <w:t>Proposer des stratégies concrètes pour la promotion et le développement des sports et jeux traditionnels dans la région.</w:t>
      </w:r>
    </w:p>
    <w:p w14:paraId="187D9972" w14:textId="77777777" w:rsidR="00EC7C44" w:rsidRDefault="00EA0C71">
      <w:pPr>
        <w:pStyle w:val="P68B1DB1-Paragraphedeliste4"/>
        <w:numPr>
          <w:ilvl w:val="0"/>
          <w:numId w:val="3"/>
        </w:numPr>
        <w:spacing w:line="240" w:lineRule="auto"/>
        <w:jc w:val="both"/>
      </w:pPr>
      <w:r>
        <w:t xml:space="preserve">Identifier les structures sportives régionales pouvant dynamiser le tourisme sportif </w:t>
      </w:r>
    </w:p>
    <w:p w14:paraId="2574714C" w14:textId="77777777" w:rsidR="00EC7C44" w:rsidRDefault="00EA0C71">
      <w:pPr>
        <w:pStyle w:val="P68B1DB1-Normal2"/>
        <w:spacing w:line="240" w:lineRule="auto"/>
        <w:jc w:val="both"/>
      </w:pPr>
      <w:r>
        <w:t>Légitimité</w:t>
      </w:r>
    </w:p>
    <w:p w14:paraId="7F2B4400" w14:textId="77777777" w:rsidR="00EC7C44" w:rsidRDefault="00EA0C71">
      <w:pPr>
        <w:pStyle w:val="P68B1DB1-Normal3"/>
        <w:spacing w:line="240" w:lineRule="auto"/>
        <w:jc w:val="both"/>
      </w:pPr>
      <w:r>
        <w:t>L'étude s'appuie sur les cadres d'action et programmes suivants de la CEDEAO :</w:t>
      </w:r>
    </w:p>
    <w:p w14:paraId="39DCBA92" w14:textId="77777777" w:rsidR="00EC7C44" w:rsidRDefault="00EA0C71">
      <w:pPr>
        <w:pStyle w:val="P68B1DB1-Paragraphedeliste4"/>
        <w:numPr>
          <w:ilvl w:val="0"/>
          <w:numId w:val="20"/>
        </w:numPr>
        <w:spacing w:after="0" w:line="240" w:lineRule="auto"/>
        <w:jc w:val="both"/>
      </w:pPr>
      <w:r>
        <w:t xml:space="preserve">Article 61 du Traité révisé de la CEDEAO – </w:t>
      </w:r>
      <w:r>
        <w:rPr>
          <w:i/>
        </w:rPr>
        <w:t>« Les États membres s'engagent à coopérer en vue de mobiliser les différentes couches de la population et d'assurer leur intégration et leur implication effectives dans le dévelo</w:t>
      </w:r>
      <w:r w:rsidR="00C75ECC">
        <w:rPr>
          <w:i/>
        </w:rPr>
        <w:t xml:space="preserve">ppement social de la région </w:t>
      </w:r>
      <w:proofErr w:type="gramStart"/>
      <w:r w:rsidR="00C75ECC">
        <w:rPr>
          <w:i/>
        </w:rPr>
        <w:t>»….</w:t>
      </w:r>
      <w:proofErr w:type="gramEnd"/>
      <w:r>
        <w:rPr>
          <w:i/>
        </w:rPr>
        <w:t>promouvoir et encourager la pratique sportive en vue de fédérer les jeunes de la région et d'assurer leur développement équilibré</w:t>
      </w:r>
    </w:p>
    <w:p w14:paraId="63EE5591" w14:textId="77777777" w:rsidR="00EC7C44" w:rsidRDefault="00EA0C71">
      <w:pPr>
        <w:pStyle w:val="P68B1DB1-Paragraphedeliste4"/>
        <w:numPr>
          <w:ilvl w:val="0"/>
          <w:numId w:val="7"/>
        </w:numPr>
        <w:spacing w:after="0" w:line="240" w:lineRule="auto"/>
        <w:jc w:val="both"/>
      </w:pPr>
      <w:r>
        <w:t>Politique sportive et plan d'action stratégique de la CEDEAO</w:t>
      </w:r>
    </w:p>
    <w:p w14:paraId="49559668" w14:textId="77777777" w:rsidR="00EC7C44" w:rsidRDefault="00EA0C71">
      <w:pPr>
        <w:pStyle w:val="P68B1DB1-Paragraphedeliste4"/>
        <w:numPr>
          <w:ilvl w:val="0"/>
          <w:numId w:val="7"/>
        </w:numPr>
        <w:spacing w:after="0" w:line="240" w:lineRule="auto"/>
        <w:jc w:val="both"/>
      </w:pPr>
      <w:r>
        <w:t>Objectifs de développement durable (ODD) des Nations Unies Objectifs n° 5 et 8</w:t>
      </w:r>
    </w:p>
    <w:p w14:paraId="737801D9" w14:textId="77777777" w:rsidR="00EC7C44" w:rsidRDefault="00EA0C71">
      <w:pPr>
        <w:pStyle w:val="P68B1DB1-Paragraphedeliste4"/>
        <w:numPr>
          <w:ilvl w:val="0"/>
          <w:numId w:val="7"/>
        </w:numPr>
        <w:spacing w:after="0" w:line="240" w:lineRule="auto"/>
        <w:jc w:val="both"/>
      </w:pPr>
      <w:r>
        <w:t>Cadre de l'UNESCO pour le développement et la promotion des sports et jeux traditionnels (SJT)</w:t>
      </w:r>
    </w:p>
    <w:p w14:paraId="5DEBDB84" w14:textId="77777777" w:rsidR="00EC7C44" w:rsidRDefault="00EA0C71">
      <w:pPr>
        <w:pStyle w:val="P68B1DB1-Paragraphedeliste4"/>
        <w:numPr>
          <w:ilvl w:val="0"/>
          <w:numId w:val="7"/>
        </w:numPr>
        <w:spacing w:after="0" w:line="240" w:lineRule="auto"/>
        <w:jc w:val="both"/>
      </w:pPr>
      <w:r>
        <w:t>Vision CEDEAO 2020</w:t>
      </w:r>
    </w:p>
    <w:p w14:paraId="3C513031" w14:textId="77777777" w:rsidR="00EC7C44" w:rsidRDefault="00EA0C71">
      <w:pPr>
        <w:pStyle w:val="P68B1DB1-Paragraphedeliste4"/>
        <w:numPr>
          <w:ilvl w:val="0"/>
          <w:numId w:val="7"/>
        </w:numPr>
        <w:spacing w:after="0" w:line="240" w:lineRule="auto"/>
        <w:jc w:val="both"/>
      </w:pPr>
      <w:r>
        <w:t xml:space="preserve">Cadre de politique </w:t>
      </w:r>
      <w:r w:rsidR="00C75ECC">
        <w:t>sociale de l'Union africaine pour</w:t>
      </w:r>
      <w:r>
        <w:t xml:space="preserve"> le sport</w:t>
      </w:r>
    </w:p>
    <w:p w14:paraId="11B2AE75" w14:textId="77777777" w:rsidR="00EC7C44" w:rsidRDefault="00EA0C71">
      <w:pPr>
        <w:pStyle w:val="P68B1DB1-Paragraphedeliste4"/>
        <w:numPr>
          <w:ilvl w:val="0"/>
          <w:numId w:val="7"/>
        </w:numPr>
        <w:spacing w:after="0" w:line="240" w:lineRule="auto"/>
        <w:jc w:val="both"/>
      </w:pPr>
      <w:r>
        <w:t>Agenda 2063 de l'Union africaine</w:t>
      </w:r>
    </w:p>
    <w:p w14:paraId="0EDB6C23" w14:textId="77777777" w:rsidR="00EC7C44" w:rsidRDefault="00EC7C44">
      <w:pPr>
        <w:pStyle w:val="Paragraphedeliste"/>
        <w:spacing w:after="0" w:line="240" w:lineRule="auto"/>
        <w:jc w:val="both"/>
        <w:rPr>
          <w:rFonts w:ascii="Arial Narrow" w:hAnsi="Arial Narrow"/>
          <w:sz w:val="24"/>
        </w:rPr>
      </w:pPr>
    </w:p>
    <w:p w14:paraId="12D045F2" w14:textId="77777777" w:rsidR="00EC7C44" w:rsidRDefault="00EA0C71">
      <w:pPr>
        <w:pStyle w:val="P68B1DB1-Normal2"/>
        <w:spacing w:line="240" w:lineRule="auto"/>
        <w:jc w:val="both"/>
      </w:pPr>
      <w:r>
        <w:t>Priorités</w:t>
      </w:r>
    </w:p>
    <w:p w14:paraId="5B18167A" w14:textId="77777777" w:rsidR="00EC7C44" w:rsidRDefault="00EA0C71">
      <w:pPr>
        <w:pStyle w:val="P68B1DB1-Normal3"/>
        <w:spacing w:line="240" w:lineRule="auto"/>
        <w:jc w:val="both"/>
      </w:pPr>
      <w:r>
        <w:t>Les données et informations à rassembler se concentreront sur les domaines identifiés ci-dessous :</w:t>
      </w:r>
    </w:p>
    <w:p w14:paraId="46231DB0" w14:textId="77777777" w:rsidR="00EC7C44" w:rsidRDefault="00EA0C71">
      <w:pPr>
        <w:pStyle w:val="P68B1DB1-Paragraphedeliste4"/>
        <w:numPr>
          <w:ilvl w:val="0"/>
          <w:numId w:val="9"/>
        </w:numPr>
        <w:spacing w:after="200" w:line="240" w:lineRule="auto"/>
        <w:jc w:val="both"/>
      </w:pPr>
      <w:r>
        <w:t>Sports et jeux traditionnels populaires dans les États membres de la CEDEAO</w:t>
      </w:r>
    </w:p>
    <w:p w14:paraId="4C36BAD5" w14:textId="77777777" w:rsidR="00EC7C44" w:rsidRDefault="00EA0C71">
      <w:pPr>
        <w:pStyle w:val="P68B1DB1-Paragraphedeliste4"/>
        <w:numPr>
          <w:ilvl w:val="0"/>
          <w:numId w:val="9"/>
        </w:numPr>
        <w:spacing w:after="200" w:line="240" w:lineRule="auto"/>
        <w:jc w:val="both"/>
      </w:pPr>
      <w:r>
        <w:t>Organisation et gestion des sports et jeux traditionnels de la région.</w:t>
      </w:r>
    </w:p>
    <w:p w14:paraId="6AAA6BAC" w14:textId="77777777" w:rsidR="00EC7C44" w:rsidRDefault="00EA0C71">
      <w:pPr>
        <w:pStyle w:val="P68B1DB1-Paragraphedeliste4"/>
        <w:numPr>
          <w:ilvl w:val="0"/>
          <w:numId w:val="9"/>
        </w:numPr>
        <w:spacing w:after="200" w:line="240" w:lineRule="auto"/>
        <w:jc w:val="both"/>
      </w:pPr>
      <w:r>
        <w:t>Infrastructures destinées aux jeux et sports traditionnels dans les États membres</w:t>
      </w:r>
    </w:p>
    <w:p w14:paraId="26F18DB6" w14:textId="77777777" w:rsidR="00EC7C44" w:rsidRDefault="00EA0C71">
      <w:pPr>
        <w:pStyle w:val="P68B1DB1-Paragraphedeliste4"/>
        <w:numPr>
          <w:ilvl w:val="0"/>
          <w:numId w:val="9"/>
        </w:numPr>
        <w:spacing w:after="200" w:line="240" w:lineRule="auto"/>
        <w:jc w:val="both"/>
      </w:pPr>
      <w:r>
        <w:t>Infrastructures sportives réputées et potentiels de tourisme sportif</w:t>
      </w:r>
    </w:p>
    <w:p w14:paraId="1BD64BFF" w14:textId="77777777" w:rsidR="00EC7C44" w:rsidRDefault="00EA0C71">
      <w:pPr>
        <w:pStyle w:val="P68B1DB1-Paragraphedeliste4"/>
        <w:numPr>
          <w:ilvl w:val="0"/>
          <w:numId w:val="9"/>
        </w:numPr>
        <w:spacing w:after="200" w:line="240" w:lineRule="auto"/>
        <w:jc w:val="both"/>
      </w:pPr>
      <w:r>
        <w:t>Plateformes numériques pour la numérisation des sports de la région.</w:t>
      </w:r>
    </w:p>
    <w:p w14:paraId="072E370E" w14:textId="77777777" w:rsidR="00EC7C44" w:rsidRDefault="00EA0C71">
      <w:pPr>
        <w:pStyle w:val="P68B1DB1-Paragraphedeliste4"/>
        <w:numPr>
          <w:ilvl w:val="0"/>
          <w:numId w:val="9"/>
        </w:numPr>
        <w:spacing w:after="200" w:line="240" w:lineRule="auto"/>
        <w:jc w:val="both"/>
      </w:pPr>
      <w:r>
        <w:t>Implication du secteur privé et financement d'événements sportifs dans la région.</w:t>
      </w:r>
    </w:p>
    <w:p w14:paraId="1302B728" w14:textId="77777777" w:rsidR="00EC7C44" w:rsidRDefault="00EA0C71">
      <w:pPr>
        <w:pStyle w:val="P68B1DB1-Paragraphedeliste4"/>
        <w:numPr>
          <w:ilvl w:val="0"/>
          <w:numId w:val="9"/>
        </w:numPr>
        <w:spacing w:after="200" w:line="240" w:lineRule="auto"/>
        <w:jc w:val="both"/>
      </w:pPr>
      <w:r>
        <w:t>Mobilisation du secteur privé dans la formation technique et professionnelle des jeunes</w:t>
      </w:r>
    </w:p>
    <w:p w14:paraId="6A392D4E" w14:textId="77777777" w:rsidR="00EC7C44" w:rsidRDefault="00EA0C71">
      <w:pPr>
        <w:pStyle w:val="P68B1DB1-Paragraphedeliste4"/>
        <w:numPr>
          <w:ilvl w:val="0"/>
          <w:numId w:val="9"/>
        </w:numPr>
        <w:spacing w:after="200" w:line="240" w:lineRule="auto"/>
        <w:jc w:val="both"/>
      </w:pPr>
      <w:r>
        <w:t>Ca</w:t>
      </w:r>
      <w:r w:rsidR="008C6374">
        <w:t>dres et politiques sportives des</w:t>
      </w:r>
      <w:r>
        <w:t xml:space="preserve"> États membres</w:t>
      </w:r>
    </w:p>
    <w:p w14:paraId="2E8BF6E2" w14:textId="77777777" w:rsidR="00EC7C44" w:rsidRDefault="00EA0C71">
      <w:pPr>
        <w:pStyle w:val="P68B1DB1-Normal2"/>
        <w:spacing w:line="240" w:lineRule="auto"/>
        <w:jc w:val="both"/>
      </w:pPr>
      <w:r>
        <w:t>Activités</w:t>
      </w:r>
    </w:p>
    <w:p w14:paraId="4A8B0502" w14:textId="77777777" w:rsidR="00EC7C44" w:rsidRDefault="008C6374">
      <w:pPr>
        <w:pStyle w:val="P68B1DB1-Paragraphedeliste4"/>
        <w:numPr>
          <w:ilvl w:val="0"/>
          <w:numId w:val="4"/>
        </w:numPr>
        <w:spacing w:line="240" w:lineRule="auto"/>
        <w:jc w:val="both"/>
      </w:pPr>
      <w:r>
        <w:t>Transmission du</w:t>
      </w:r>
      <w:r w:rsidR="00EA0C71">
        <w:t xml:space="preserve"> rapport de démarrage et de la méthodologie à valider avant le début de l'étude</w:t>
      </w:r>
    </w:p>
    <w:p w14:paraId="524BED73" w14:textId="77777777" w:rsidR="00EC7C44" w:rsidRDefault="00EA0C71">
      <w:pPr>
        <w:pStyle w:val="P68B1DB1-Paragraphedeliste4"/>
        <w:numPr>
          <w:ilvl w:val="0"/>
          <w:numId w:val="4"/>
        </w:numPr>
        <w:spacing w:line="240" w:lineRule="auto"/>
        <w:jc w:val="both"/>
      </w:pPr>
      <w:r>
        <w:t xml:space="preserve">Missions à entreprendre dans les États membres pour la collecte de données </w:t>
      </w:r>
    </w:p>
    <w:p w14:paraId="45E138CE" w14:textId="77777777" w:rsidR="00EC7C44" w:rsidRDefault="00EA0C71">
      <w:pPr>
        <w:pStyle w:val="P68B1DB1-Paragraphedeliste4"/>
        <w:numPr>
          <w:ilvl w:val="0"/>
          <w:numId w:val="4"/>
        </w:numPr>
        <w:spacing w:line="240" w:lineRule="auto"/>
        <w:jc w:val="both"/>
      </w:pPr>
      <w:r>
        <w:t>Transmission d'un rapport écrit dans les deux langues officielles de la CEDEAO - l'anglais et le français. Le texte original sera traduit en portugais</w:t>
      </w:r>
    </w:p>
    <w:p w14:paraId="6C4D237B" w14:textId="77777777" w:rsidR="00EC7C44" w:rsidRDefault="00EA0C71">
      <w:pPr>
        <w:pStyle w:val="P68B1DB1-Paragraphedeliste4"/>
        <w:numPr>
          <w:ilvl w:val="0"/>
          <w:numId w:val="4"/>
        </w:numPr>
        <w:spacing w:line="240" w:lineRule="auto"/>
        <w:jc w:val="both"/>
      </w:pPr>
      <w:r>
        <w:t>Assister et participer à une rencontre d'experts et d'acteurs régionaux pour valider et adopter le rapport d'étude</w:t>
      </w:r>
    </w:p>
    <w:p w14:paraId="66570E0F" w14:textId="77777777" w:rsidR="00EC7C44" w:rsidRDefault="008C6374">
      <w:pPr>
        <w:pStyle w:val="P68B1DB1-Paragraphedeliste4"/>
        <w:numPr>
          <w:ilvl w:val="0"/>
          <w:numId w:val="4"/>
        </w:numPr>
        <w:spacing w:line="240" w:lineRule="auto"/>
        <w:jc w:val="both"/>
      </w:pPr>
      <w:r>
        <w:t>Possibilité d’</w:t>
      </w:r>
      <w:r w:rsidR="00EA0C71">
        <w:t>être appelé à présenter le rapport d'étude d</w:t>
      </w:r>
      <w:r>
        <w:t>urant</w:t>
      </w:r>
      <w:r w:rsidR="00EA0C71">
        <w:t xml:space="preserve"> toutes les réunions organisées afin de valider et adopter le rapport</w:t>
      </w:r>
    </w:p>
    <w:p w14:paraId="34C33057" w14:textId="77777777" w:rsidR="00EC7C44" w:rsidRDefault="00EA0C71">
      <w:pPr>
        <w:pStyle w:val="P68B1DB1-Normal2"/>
        <w:spacing w:line="240" w:lineRule="auto"/>
        <w:jc w:val="both"/>
      </w:pPr>
      <w:r>
        <w:t>Portée et durée</w:t>
      </w:r>
    </w:p>
    <w:p w14:paraId="3F2239BF" w14:textId="77777777" w:rsidR="00EC7C44" w:rsidRDefault="00EA0C71">
      <w:pPr>
        <w:pStyle w:val="P68B1DB1-Normal3"/>
        <w:spacing w:line="240" w:lineRule="auto"/>
        <w:jc w:val="both"/>
        <w:rPr>
          <w:b/>
        </w:rPr>
      </w:pPr>
      <w:r>
        <w:t xml:space="preserve">Une personne ressource sera engagée afin de réaliser une étude sur les sports et jeux traditionnels les plus répandus dans les États membres de la CEDEAO. Cela dans le but d'identifier les événements importants </w:t>
      </w:r>
      <w:r>
        <w:lastRenderedPageBreak/>
        <w:t xml:space="preserve">et populaires avec des potentiels inhérents à devenir des événements sportifs communautaires régionaux. Le second aspect de l'étude impliquera des plateformes numériques pouvant soutenir la numérisation des sports dans la région ainsi que la mise en place d'une liste des infrastructures sportives notables qui stimuleront le tourisme sportif. De manière générale, l'étude vise à mettre en place une documentation complète des sports et jeux traditionnels ainsi que les stratégies qui assureront le développement et la promotion des événements </w:t>
      </w:r>
      <w:r w:rsidR="008C6374">
        <w:t>sportifs,</w:t>
      </w:r>
      <w:r>
        <w:t xml:space="preserve"> populaires dans la région.</w:t>
      </w:r>
    </w:p>
    <w:p w14:paraId="1F0E1A72" w14:textId="77777777" w:rsidR="00EC7C44" w:rsidRDefault="00EA0C71">
      <w:pPr>
        <w:pStyle w:val="P68B1DB1-Normal3"/>
        <w:spacing w:after="200" w:line="240" w:lineRule="auto"/>
      </w:pPr>
      <w:r>
        <w:t>Les travaux à exécute</w:t>
      </w:r>
      <w:r w:rsidR="00A66CB3">
        <w:t>r comprendront les activités ci</w:t>
      </w:r>
      <w:r>
        <w:t>-</w:t>
      </w:r>
      <w:r w:rsidR="00A66CB3">
        <w:t>dessous mentionnées ainsi que la durée d’exécution</w:t>
      </w:r>
      <w:r>
        <w:t xml:space="preserve"> :</w:t>
      </w:r>
    </w:p>
    <w:p w14:paraId="7B195AE2" w14:textId="77777777" w:rsidR="00EC7C44" w:rsidRDefault="00EA0C71">
      <w:pPr>
        <w:pStyle w:val="P68B1DB1-Paragraphedeliste4"/>
        <w:numPr>
          <w:ilvl w:val="0"/>
          <w:numId w:val="18"/>
        </w:numPr>
        <w:spacing w:after="0" w:line="240" w:lineRule="auto"/>
        <w:jc w:val="both"/>
      </w:pPr>
      <w:r>
        <w:t>Développement de l'outil d'enquête qui sera utilisé pour la collecte de</w:t>
      </w:r>
      <w:r w:rsidR="004D0624">
        <w:t>s</w:t>
      </w:r>
      <w:r>
        <w:t xml:space="preserve"> données auprès des acteurs et structures concernés des États membres.</w:t>
      </w:r>
    </w:p>
    <w:p w14:paraId="16C07748" w14:textId="77777777" w:rsidR="00EC7C44" w:rsidRDefault="004D0624">
      <w:pPr>
        <w:pStyle w:val="P68B1DB1-Paragraphedeliste4"/>
        <w:numPr>
          <w:ilvl w:val="0"/>
          <w:numId w:val="18"/>
        </w:numPr>
        <w:spacing w:after="0" w:line="240" w:lineRule="auto"/>
        <w:jc w:val="both"/>
      </w:pPr>
      <w:r>
        <w:t xml:space="preserve">Rencontre </w:t>
      </w:r>
      <w:r w:rsidR="00EA0C71">
        <w:t>consultative avec le Centre de développement de la jeunesse et des sports de la CEDEAO pour convenir du processus de travail, de la méthodologie et des domaines d'intervention de l'étude</w:t>
      </w:r>
    </w:p>
    <w:p w14:paraId="70ACBD46" w14:textId="77777777" w:rsidR="00EC7C44" w:rsidRDefault="00EA0C71">
      <w:pPr>
        <w:pStyle w:val="P68B1DB1-Paragraphedeliste4"/>
        <w:numPr>
          <w:ilvl w:val="0"/>
          <w:numId w:val="18"/>
        </w:numPr>
        <w:spacing w:after="200" w:line="240" w:lineRule="auto"/>
      </w:pPr>
      <w:r>
        <w:t>Les outils et stratégies de collecte de données seront déterminés et finalisés</w:t>
      </w:r>
    </w:p>
    <w:p w14:paraId="2DE62882" w14:textId="77777777" w:rsidR="00EC7C44" w:rsidRDefault="00EA0C71">
      <w:pPr>
        <w:pStyle w:val="P68B1DB1-Paragraphedeliste4"/>
        <w:numPr>
          <w:ilvl w:val="0"/>
          <w:numId w:val="18"/>
        </w:numPr>
        <w:spacing w:line="240" w:lineRule="auto"/>
        <w:jc w:val="both"/>
      </w:pPr>
      <w:r>
        <w:t>L'étude devrait être menée dans les 15 États membres de la CEDEAO. Les données seront collectées physiquement dans au moins 10 des 15 États membr</w:t>
      </w:r>
      <w:r w:rsidR="004D0624">
        <w:t xml:space="preserve">es de la CEDEAO. Les preuves, données et </w:t>
      </w:r>
      <w:r>
        <w:t>informations collectée</w:t>
      </w:r>
      <w:r w:rsidR="004D0624">
        <w:t>s dans les 15 États membres doivent être</w:t>
      </w:r>
      <w:r>
        <w:t xml:space="preserve"> défendable</w:t>
      </w:r>
      <w:r w:rsidR="004D0624">
        <w:t>s</w:t>
      </w:r>
    </w:p>
    <w:p w14:paraId="71ACC34A" w14:textId="77777777" w:rsidR="00EC7C44" w:rsidRDefault="00EA0C71">
      <w:pPr>
        <w:pStyle w:val="P68B1DB1-Paragraphedeliste4"/>
        <w:numPr>
          <w:ilvl w:val="0"/>
          <w:numId w:val="18"/>
        </w:numPr>
        <w:spacing w:line="240" w:lineRule="auto"/>
        <w:jc w:val="both"/>
      </w:pPr>
      <w:r>
        <w:t xml:space="preserve">L'étude devrait être achevée en six semaines (6). Quatre semaines seront consacrées à la collecte des données. Les deux dernières semaines doivent permettre l'analyse des données et la préparation du rapport. </w:t>
      </w:r>
    </w:p>
    <w:p w14:paraId="0BCCD357" w14:textId="77777777" w:rsidR="00EC7C44" w:rsidRDefault="00EA0C71">
      <w:pPr>
        <w:pStyle w:val="P68B1DB1-Paragraphedeliste4"/>
        <w:numPr>
          <w:ilvl w:val="0"/>
          <w:numId w:val="18"/>
        </w:numPr>
        <w:spacing w:after="200" w:line="240" w:lineRule="auto"/>
      </w:pPr>
      <w:r>
        <w:t>Données collectées/reçues, analysées et examinées pour atteindre les objectifs de l'étude.</w:t>
      </w:r>
    </w:p>
    <w:p w14:paraId="4BD461FC" w14:textId="77777777" w:rsidR="00EC7C44" w:rsidRDefault="00EA0C71">
      <w:pPr>
        <w:pStyle w:val="P68B1DB1-Paragraphedeliste4"/>
        <w:numPr>
          <w:ilvl w:val="0"/>
          <w:numId w:val="18"/>
        </w:numPr>
        <w:spacing w:after="200" w:line="240" w:lineRule="auto"/>
      </w:pPr>
      <w:r>
        <w:t>Préparation du rapport de l'étude, identification des stratégies de promotion des sports traditionnels et leur numérisation, recensement des lieux à fort potentiels touristique sportif de la région</w:t>
      </w:r>
    </w:p>
    <w:p w14:paraId="2DBFCEEC" w14:textId="77777777" w:rsidR="00EC7C44" w:rsidRDefault="00EA0C71">
      <w:pPr>
        <w:pStyle w:val="P68B1DB1-Paragraphedeliste4"/>
        <w:numPr>
          <w:ilvl w:val="0"/>
          <w:numId w:val="18"/>
        </w:numPr>
        <w:spacing w:after="200" w:line="240" w:lineRule="auto"/>
        <w:jc w:val="both"/>
      </w:pPr>
      <w:r>
        <w:t xml:space="preserve">Par ailleurs, deux semaines supplémentaires seront consacrées à l'organisation d'une réunion d'experts pour examiner et valider le projet de document soumis. </w:t>
      </w:r>
    </w:p>
    <w:p w14:paraId="32720D6D" w14:textId="77777777" w:rsidR="00EC7C44" w:rsidRDefault="00EA0C71">
      <w:pPr>
        <w:pStyle w:val="P68B1DB1-Paragraphedeliste4"/>
        <w:numPr>
          <w:ilvl w:val="0"/>
          <w:numId w:val="18"/>
        </w:numPr>
        <w:spacing w:after="200" w:line="240" w:lineRule="auto"/>
      </w:pPr>
      <w:r>
        <w:t xml:space="preserve">Préparation et participation à la réunion des experts des États membres et des parties prenantes pour valider le rapport de l'étude et adopter le </w:t>
      </w:r>
      <w:r w:rsidR="00A66CB3">
        <w:t>répertoire</w:t>
      </w:r>
      <w:r>
        <w:t>, les stratégies et les listes.</w:t>
      </w:r>
    </w:p>
    <w:p w14:paraId="5C79D255" w14:textId="77777777" w:rsidR="00EC7C44" w:rsidRDefault="00EA0C71">
      <w:pPr>
        <w:pStyle w:val="P68B1DB1-Paragraphedeliste4"/>
        <w:numPr>
          <w:ilvl w:val="0"/>
          <w:numId w:val="18"/>
        </w:numPr>
        <w:spacing w:after="200" w:line="240" w:lineRule="auto"/>
        <w:jc w:val="both"/>
      </w:pPr>
      <w:r>
        <w:t xml:space="preserve">Il est prévu que le consultant </w:t>
      </w:r>
      <w:r w:rsidR="00437291">
        <w:t xml:space="preserve">recruté </w:t>
      </w:r>
      <w:r>
        <w:t>pour l'étude travaille dans les délais impartis avec précision et exactitude.</w:t>
      </w:r>
    </w:p>
    <w:p w14:paraId="4886E883" w14:textId="77777777" w:rsidR="00EC7C44" w:rsidRDefault="00EA0C71">
      <w:pPr>
        <w:pStyle w:val="P68B1DB1-Paragraphedeliste4"/>
        <w:numPr>
          <w:ilvl w:val="0"/>
          <w:numId w:val="18"/>
        </w:numPr>
        <w:spacing w:after="200" w:line="240" w:lineRule="auto"/>
        <w:jc w:val="both"/>
      </w:pPr>
      <w:r>
        <w:t>Les données seront collectées auprès des 15 États membres. La personne-ressource assurera une sélection équitable en tenant compte de la répartition linguistique et géographique de la région.</w:t>
      </w:r>
    </w:p>
    <w:p w14:paraId="7A92B710" w14:textId="77777777" w:rsidR="00EC7C44" w:rsidRDefault="00EA0C71">
      <w:pPr>
        <w:pStyle w:val="P68B1DB1-Normal2"/>
        <w:spacing w:line="240" w:lineRule="auto"/>
        <w:jc w:val="both"/>
      </w:pPr>
      <w:r>
        <w:t>Résultats attendus</w:t>
      </w:r>
    </w:p>
    <w:p w14:paraId="6985D9F8" w14:textId="77777777" w:rsidR="00EC7C44" w:rsidRDefault="00EA0C71">
      <w:pPr>
        <w:pStyle w:val="P68B1DB1-Paragraphedeliste4"/>
        <w:numPr>
          <w:ilvl w:val="0"/>
          <w:numId w:val="5"/>
        </w:numPr>
        <w:spacing w:line="240" w:lineRule="auto"/>
        <w:jc w:val="both"/>
      </w:pPr>
      <w:r>
        <w:t>Nouveaux sports et jeux traditionnels pratiqués comme sports communautaires</w:t>
      </w:r>
    </w:p>
    <w:p w14:paraId="4F07F45B" w14:textId="77777777" w:rsidR="00EC7C44" w:rsidRDefault="00EA0C71">
      <w:pPr>
        <w:pStyle w:val="P68B1DB1-Paragraphedeliste4"/>
        <w:numPr>
          <w:ilvl w:val="0"/>
          <w:numId w:val="5"/>
        </w:numPr>
        <w:spacing w:line="240" w:lineRule="auto"/>
        <w:jc w:val="both"/>
      </w:pPr>
      <w:r>
        <w:t>Informations et données sur les sports et jeux traditionnels dans les États membres</w:t>
      </w:r>
    </w:p>
    <w:p w14:paraId="7F362B29" w14:textId="77777777" w:rsidR="00EC7C44" w:rsidRDefault="00EA0C71">
      <w:pPr>
        <w:pStyle w:val="P68B1DB1-Paragraphedeliste4"/>
        <w:numPr>
          <w:ilvl w:val="0"/>
          <w:numId w:val="5"/>
        </w:numPr>
        <w:spacing w:line="240" w:lineRule="auto"/>
        <w:jc w:val="both"/>
      </w:pPr>
      <w:r>
        <w:t>Stratégies de numérisation des sports et jeux traditionnels</w:t>
      </w:r>
    </w:p>
    <w:p w14:paraId="5C22B782" w14:textId="77777777" w:rsidR="00EC7C44" w:rsidRDefault="00EA0C71">
      <w:pPr>
        <w:pStyle w:val="P68B1DB1-Paragraphedeliste4"/>
        <w:numPr>
          <w:ilvl w:val="0"/>
          <w:numId w:val="5"/>
        </w:numPr>
        <w:spacing w:line="240" w:lineRule="auto"/>
        <w:jc w:val="both"/>
      </w:pPr>
      <w:r>
        <w:t>Liste des structures de tourisme sportif de la région</w:t>
      </w:r>
    </w:p>
    <w:p w14:paraId="3AE6DA8E" w14:textId="77777777" w:rsidR="00EC7C44" w:rsidRDefault="00F348E4">
      <w:pPr>
        <w:pStyle w:val="P68B1DB1-Normal2"/>
        <w:spacing w:line="240" w:lineRule="auto"/>
      </w:pPr>
      <w:r>
        <w:t>Documents</w:t>
      </w:r>
      <w:r w:rsidR="00BD6C39">
        <w:t xml:space="preserve"> produits</w:t>
      </w:r>
    </w:p>
    <w:p w14:paraId="455B5BBE" w14:textId="77777777" w:rsidR="00EC7C44" w:rsidRDefault="00BD6C39">
      <w:pPr>
        <w:pStyle w:val="P68B1DB1-Normal3"/>
        <w:spacing w:line="240" w:lineRule="auto"/>
      </w:pPr>
      <w:r>
        <w:t>Les documents produits par</w:t>
      </w:r>
      <w:r w:rsidR="00EA0C71">
        <w:t xml:space="preserve"> l'étude seront les suivants :</w:t>
      </w:r>
    </w:p>
    <w:p w14:paraId="5CDB5FEA" w14:textId="77777777" w:rsidR="00EC7C44" w:rsidRDefault="00EA0C71">
      <w:pPr>
        <w:pStyle w:val="P68B1DB1-Paragraphedeliste4"/>
        <w:numPr>
          <w:ilvl w:val="0"/>
          <w:numId w:val="11"/>
        </w:numPr>
        <w:spacing w:after="200" w:line="240" w:lineRule="auto"/>
      </w:pPr>
      <w:r>
        <w:t>Un recueil des sports et jeux</w:t>
      </w:r>
      <w:r w:rsidR="00E1648F">
        <w:t xml:space="preserve"> traditionnels majeurs</w:t>
      </w:r>
      <w:r>
        <w:t xml:space="preserve"> et populaires dans les États membres de la CEDEAO</w:t>
      </w:r>
    </w:p>
    <w:p w14:paraId="66FB7051" w14:textId="77777777" w:rsidR="00EC7C44" w:rsidRDefault="00EA0C71">
      <w:pPr>
        <w:pStyle w:val="P68B1DB1-Paragraphedeliste4"/>
        <w:numPr>
          <w:ilvl w:val="0"/>
          <w:numId w:val="11"/>
        </w:numPr>
        <w:spacing w:after="200" w:line="240" w:lineRule="auto"/>
      </w:pPr>
      <w:r>
        <w:t>Document stratégique sur la promotion des sports et jeux traditionnels dans la région</w:t>
      </w:r>
    </w:p>
    <w:p w14:paraId="5710CB3C" w14:textId="77777777" w:rsidR="00EC7C44" w:rsidRDefault="00EA0C71">
      <w:pPr>
        <w:pStyle w:val="P68B1DB1-Paragraphedeliste4"/>
        <w:numPr>
          <w:ilvl w:val="0"/>
          <w:numId w:val="11"/>
        </w:numPr>
        <w:spacing w:line="240" w:lineRule="auto"/>
        <w:jc w:val="both"/>
      </w:pPr>
      <w:r>
        <w:t>Stratégies de numérisation des sports et jeux traditionnels dans la région</w:t>
      </w:r>
    </w:p>
    <w:p w14:paraId="3A51A7A5" w14:textId="77777777" w:rsidR="00EC7C44" w:rsidRDefault="00EA0C71">
      <w:pPr>
        <w:pStyle w:val="P68B1DB1-Paragraphedeliste4"/>
        <w:numPr>
          <w:ilvl w:val="0"/>
          <w:numId w:val="11"/>
        </w:numPr>
        <w:spacing w:line="240" w:lineRule="auto"/>
        <w:jc w:val="both"/>
      </w:pPr>
      <w:r>
        <w:t>Identifier les structures sportives régionales pouvant dynamiser le tourisme sportif</w:t>
      </w:r>
    </w:p>
    <w:p w14:paraId="69993F87" w14:textId="77777777" w:rsidR="00EC7C44" w:rsidRDefault="00EA0C71">
      <w:pPr>
        <w:pStyle w:val="P68B1DB1-Paragraphedeliste4"/>
        <w:numPr>
          <w:ilvl w:val="0"/>
          <w:numId w:val="11"/>
        </w:numPr>
        <w:spacing w:line="240" w:lineRule="auto"/>
        <w:jc w:val="both"/>
      </w:pPr>
      <w:r>
        <w:lastRenderedPageBreak/>
        <w:t xml:space="preserve">Un rapport complet d'étude </w:t>
      </w:r>
    </w:p>
    <w:p w14:paraId="37270F09" w14:textId="77777777" w:rsidR="00EC7C44" w:rsidRDefault="00EA0C71">
      <w:pPr>
        <w:pStyle w:val="P68B1DB1-Normal3"/>
        <w:spacing w:line="240" w:lineRule="auto"/>
        <w:jc w:val="both"/>
        <w:rPr>
          <w:b/>
        </w:rPr>
      </w:pPr>
      <w:r>
        <w:rPr>
          <w:b/>
        </w:rPr>
        <w:t>Profil de la personne-ressource (</w:t>
      </w:r>
      <w:r>
        <w:t>qualification/admissibilité</w:t>
      </w:r>
      <w:r>
        <w:rPr>
          <w:b/>
        </w:rPr>
        <w:t>)</w:t>
      </w:r>
    </w:p>
    <w:p w14:paraId="7078A2CF" w14:textId="77777777" w:rsidR="00EC7C44" w:rsidRDefault="00E7482A">
      <w:pPr>
        <w:pStyle w:val="P68B1DB1-Normal3"/>
        <w:spacing w:line="240" w:lineRule="auto"/>
      </w:pPr>
      <w:r>
        <w:t>Ci-dessous</w:t>
      </w:r>
      <w:r w:rsidR="00947581">
        <w:t xml:space="preserve"> le profil de la personne-ressource </w:t>
      </w:r>
      <w:proofErr w:type="spellStart"/>
      <w:r w:rsidR="00947581">
        <w:t>préssentie</w:t>
      </w:r>
      <w:proofErr w:type="spellEnd"/>
      <w:r w:rsidR="00EA0C71">
        <w:t xml:space="preserve"> pour l'étude :</w:t>
      </w:r>
    </w:p>
    <w:p w14:paraId="5F0AD788" w14:textId="77777777" w:rsidR="00EC7C44" w:rsidRDefault="00EA0C71">
      <w:pPr>
        <w:pStyle w:val="P68B1DB1-Paragraphedeliste4"/>
        <w:numPr>
          <w:ilvl w:val="0"/>
          <w:numId w:val="12"/>
        </w:numPr>
        <w:spacing w:after="200" w:line="240" w:lineRule="auto"/>
      </w:pPr>
      <w:r>
        <w:t>Diplôme de troisième cycle en sciences sociales ou en sciences humaines ou en arts libéraux avec spécialisation sur les questions de développement</w:t>
      </w:r>
    </w:p>
    <w:p w14:paraId="3DFB71D2" w14:textId="77777777" w:rsidR="00EC7C44" w:rsidRDefault="00EA0C71">
      <w:pPr>
        <w:pStyle w:val="P68B1DB1-Paragraphedeliste4"/>
        <w:numPr>
          <w:ilvl w:val="0"/>
          <w:numId w:val="13"/>
        </w:numPr>
        <w:spacing w:after="200" w:line="240" w:lineRule="auto"/>
      </w:pPr>
      <w:r>
        <w:t>Connaissance approfondie des politiques et des cadres de développement du sport, en particulier des sports et jeux traditionnels.</w:t>
      </w:r>
    </w:p>
    <w:p w14:paraId="724A50F7" w14:textId="77777777" w:rsidR="00EC7C44" w:rsidRDefault="00EA0C71">
      <w:pPr>
        <w:pStyle w:val="P68B1DB1-Paragraphedeliste4"/>
        <w:numPr>
          <w:ilvl w:val="0"/>
          <w:numId w:val="13"/>
        </w:numPr>
        <w:spacing w:after="200" w:line="240" w:lineRule="auto"/>
      </w:pPr>
      <w:r>
        <w:t>Bonne connaissance des sports et jeux traditionnels propres à l'Afrique de l'Ouest.</w:t>
      </w:r>
    </w:p>
    <w:p w14:paraId="2810FF1B" w14:textId="77777777" w:rsidR="00EC7C44" w:rsidRDefault="00EA0C71">
      <w:pPr>
        <w:pStyle w:val="P68B1DB1-Paragraphedeliste4"/>
        <w:numPr>
          <w:ilvl w:val="0"/>
          <w:numId w:val="13"/>
        </w:numPr>
        <w:spacing w:after="200" w:line="240" w:lineRule="auto"/>
      </w:pPr>
      <w:r>
        <w:t>Bonne expérience et connaissance des méthodes de recherche scientifique, de l'analyse et de la bonne rédaction de rapports.</w:t>
      </w:r>
    </w:p>
    <w:p w14:paraId="2F176D86" w14:textId="77777777" w:rsidR="00EC7C44" w:rsidRDefault="00EA0C71">
      <w:pPr>
        <w:pStyle w:val="P68B1DB1-Paragraphedeliste4"/>
        <w:numPr>
          <w:ilvl w:val="0"/>
          <w:numId w:val="13"/>
        </w:numPr>
        <w:spacing w:after="200" w:line="240" w:lineRule="auto"/>
      </w:pPr>
      <w:r>
        <w:t>Maîtrise de l'une des trois langues officielles de la CEDEAO ; la connaissance pratique d'une seconde langue officielle serait un atout</w:t>
      </w:r>
    </w:p>
    <w:p w14:paraId="30D188CB" w14:textId="77777777" w:rsidR="00EC7C44" w:rsidRDefault="00EA0C71">
      <w:pPr>
        <w:pStyle w:val="P68B1DB1-Normal5"/>
        <w:spacing w:line="240" w:lineRule="auto"/>
        <w:jc w:val="center"/>
      </w:pPr>
      <w:r>
        <w:t>BESOIN EN RESSOURCES FINANCIÈRES - BUDGET PROVISOIRE</w:t>
      </w:r>
    </w:p>
    <w:p w14:paraId="7179A8C9" w14:textId="77777777" w:rsidR="00EC7C44" w:rsidRDefault="00EA0C71">
      <w:pPr>
        <w:spacing w:line="240" w:lineRule="auto"/>
        <w:jc w:val="both"/>
        <w:rPr>
          <w:rFonts w:ascii="Arial Narrow" w:hAnsi="Arial Narrow"/>
          <w:b/>
          <w:sz w:val="24"/>
        </w:rPr>
      </w:pPr>
      <w:r>
        <w:rPr>
          <w:noProof/>
        </w:rPr>
        <w:lastRenderedPageBreak/>
        <w:drawing>
          <wp:inline distT="0" distB="0" distL="0" distR="0" wp14:anchorId="690706AF" wp14:editId="4D984C81">
            <wp:extent cx="6496050" cy="6038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35145" cy="6075193"/>
                    </a:xfrm>
                    <a:prstGeom prst="rect">
                      <a:avLst/>
                    </a:prstGeom>
                    <a:noFill/>
                    <a:ln>
                      <a:noFill/>
                    </a:ln>
                  </pic:spPr>
                </pic:pic>
              </a:graphicData>
            </a:graphic>
          </wp:inline>
        </w:drawing>
      </w:r>
    </w:p>
    <w:p w14:paraId="634D2D70" w14:textId="77777777" w:rsidR="00EC7C44" w:rsidRDefault="00EC7C44">
      <w:pPr>
        <w:spacing w:line="240" w:lineRule="auto"/>
        <w:jc w:val="both"/>
        <w:rPr>
          <w:rFonts w:ascii="Arial Narrow" w:hAnsi="Arial Narrow"/>
          <w:b/>
          <w:sz w:val="24"/>
        </w:rPr>
      </w:pPr>
    </w:p>
    <w:p w14:paraId="22D51CCC" w14:textId="77777777" w:rsidR="00EC7C44" w:rsidRDefault="00EC7C44">
      <w:pPr>
        <w:spacing w:line="240" w:lineRule="auto"/>
        <w:jc w:val="both"/>
        <w:rPr>
          <w:rFonts w:ascii="Arial Narrow" w:hAnsi="Arial Narrow"/>
          <w:b/>
          <w:sz w:val="24"/>
        </w:rPr>
      </w:pPr>
    </w:p>
    <w:p w14:paraId="64BE824B" w14:textId="77777777" w:rsidR="00EC7C44" w:rsidRDefault="00EC7C44">
      <w:pPr>
        <w:spacing w:line="240" w:lineRule="auto"/>
        <w:jc w:val="both"/>
        <w:rPr>
          <w:rFonts w:ascii="Arial Narrow" w:hAnsi="Arial Narrow"/>
          <w:b/>
          <w:sz w:val="24"/>
        </w:rPr>
      </w:pPr>
    </w:p>
    <w:p w14:paraId="7B995C52" w14:textId="77777777" w:rsidR="00EC7C44" w:rsidRDefault="00295B1B">
      <w:pPr>
        <w:pStyle w:val="P68B1DB1-Normal2"/>
        <w:spacing w:line="240" w:lineRule="auto"/>
        <w:jc w:val="both"/>
      </w:pPr>
      <w:r>
        <w:t>K. TÂCHES ET DURÉE DE LA MISSION</w:t>
      </w:r>
    </w:p>
    <w:p w14:paraId="4577B744" w14:textId="77777777" w:rsidR="00EC7C44" w:rsidRDefault="00EA0C71">
      <w:pPr>
        <w:pStyle w:val="P68B1DB1-Normal3"/>
        <w:spacing w:line="240" w:lineRule="auto"/>
        <w:jc w:val="both"/>
      </w:pPr>
      <w:r>
        <w:t>14. Au cours de l'exécution de la mission, les tâches suivantes seront exécutées :</w:t>
      </w:r>
    </w:p>
    <w:tbl>
      <w:tblPr>
        <w:tblStyle w:val="Grilledutableau"/>
        <w:tblW w:w="10530" w:type="dxa"/>
        <w:tblInd w:w="-432" w:type="dxa"/>
        <w:tblLook w:val="04A0" w:firstRow="1" w:lastRow="0" w:firstColumn="1" w:lastColumn="0" w:noHBand="0" w:noVBand="1"/>
      </w:tblPr>
      <w:tblGrid>
        <w:gridCol w:w="270"/>
        <w:gridCol w:w="8370"/>
        <w:gridCol w:w="1890"/>
      </w:tblGrid>
      <w:tr w:rsidR="00EC7C44" w14:paraId="00B76258" w14:textId="77777777">
        <w:tc>
          <w:tcPr>
            <w:tcW w:w="270" w:type="dxa"/>
            <w:tcBorders>
              <w:top w:val="single" w:sz="4" w:space="0" w:color="auto"/>
              <w:left w:val="single" w:sz="4" w:space="0" w:color="auto"/>
              <w:bottom w:val="single" w:sz="4" w:space="0" w:color="auto"/>
              <w:right w:val="single" w:sz="4" w:space="0" w:color="auto"/>
            </w:tcBorders>
          </w:tcPr>
          <w:p w14:paraId="1CBE80C0" w14:textId="77777777" w:rsidR="00EC7C44" w:rsidRDefault="00EC7C44">
            <w:pPr>
              <w:jc w:val="both"/>
              <w:rPr>
                <w:rFonts w:ascii="Arial Narrow" w:hAnsi="Arial Narrow"/>
                <w:sz w:val="24"/>
              </w:rPr>
            </w:pPr>
          </w:p>
        </w:tc>
        <w:tc>
          <w:tcPr>
            <w:tcW w:w="8370" w:type="dxa"/>
            <w:tcBorders>
              <w:top w:val="single" w:sz="4" w:space="0" w:color="auto"/>
              <w:left w:val="single" w:sz="4" w:space="0" w:color="auto"/>
              <w:bottom w:val="single" w:sz="4" w:space="0" w:color="auto"/>
              <w:right w:val="single" w:sz="4" w:space="0" w:color="auto"/>
            </w:tcBorders>
            <w:hideMark/>
          </w:tcPr>
          <w:p w14:paraId="535DFF72" w14:textId="77777777" w:rsidR="00EC7C44" w:rsidRDefault="00EA0C71">
            <w:pPr>
              <w:pStyle w:val="P68B1DB1-Normal2"/>
              <w:jc w:val="both"/>
            </w:pPr>
            <w:r>
              <w:t>ACTIVITÉ</w:t>
            </w:r>
          </w:p>
        </w:tc>
        <w:tc>
          <w:tcPr>
            <w:tcW w:w="1890" w:type="dxa"/>
            <w:tcBorders>
              <w:top w:val="single" w:sz="4" w:space="0" w:color="auto"/>
              <w:left w:val="single" w:sz="4" w:space="0" w:color="auto"/>
              <w:bottom w:val="single" w:sz="4" w:space="0" w:color="auto"/>
              <w:right w:val="single" w:sz="4" w:space="0" w:color="auto"/>
            </w:tcBorders>
            <w:hideMark/>
          </w:tcPr>
          <w:p w14:paraId="581D8D02" w14:textId="77777777" w:rsidR="00EC7C44" w:rsidRDefault="00EA0C71">
            <w:pPr>
              <w:pStyle w:val="P68B1DB1-Normal2"/>
              <w:jc w:val="both"/>
            </w:pPr>
            <w:r>
              <w:t>CALENDRIER</w:t>
            </w:r>
          </w:p>
        </w:tc>
      </w:tr>
      <w:tr w:rsidR="00EC7C44" w14:paraId="471507EA" w14:textId="77777777">
        <w:tc>
          <w:tcPr>
            <w:tcW w:w="270" w:type="dxa"/>
            <w:tcBorders>
              <w:top w:val="single" w:sz="4" w:space="0" w:color="auto"/>
              <w:left w:val="single" w:sz="4" w:space="0" w:color="auto"/>
              <w:bottom w:val="single" w:sz="4" w:space="0" w:color="auto"/>
              <w:right w:val="single" w:sz="4" w:space="0" w:color="auto"/>
            </w:tcBorders>
          </w:tcPr>
          <w:p w14:paraId="16446A91" w14:textId="77777777" w:rsidR="00EC7C44" w:rsidRDefault="00EC7C44">
            <w:pPr>
              <w:jc w:val="both"/>
              <w:rPr>
                <w:rFonts w:ascii="Arial Narrow" w:hAnsi="Arial Narrow"/>
                <w:sz w:val="24"/>
              </w:rPr>
            </w:pPr>
          </w:p>
        </w:tc>
        <w:tc>
          <w:tcPr>
            <w:tcW w:w="8370" w:type="dxa"/>
            <w:tcBorders>
              <w:top w:val="single" w:sz="4" w:space="0" w:color="auto"/>
              <w:left w:val="single" w:sz="4" w:space="0" w:color="auto"/>
              <w:bottom w:val="single" w:sz="4" w:space="0" w:color="auto"/>
              <w:right w:val="single" w:sz="4" w:space="0" w:color="auto"/>
            </w:tcBorders>
            <w:hideMark/>
          </w:tcPr>
          <w:p w14:paraId="59B8F0AD" w14:textId="77777777" w:rsidR="00EC7C44" w:rsidRDefault="00EA0C71">
            <w:pPr>
              <w:pStyle w:val="P68B1DB1-Normal3"/>
              <w:jc w:val="both"/>
            </w:pPr>
            <w:r>
              <w:t>Consultation avec le Centre de développement de la jeunesse et des sports de la CEDEAO et préparation du rapport de démarrage</w:t>
            </w:r>
          </w:p>
        </w:tc>
        <w:tc>
          <w:tcPr>
            <w:tcW w:w="1890" w:type="dxa"/>
            <w:tcBorders>
              <w:top w:val="single" w:sz="4" w:space="0" w:color="auto"/>
              <w:left w:val="single" w:sz="4" w:space="0" w:color="auto"/>
              <w:bottom w:val="single" w:sz="4" w:space="0" w:color="auto"/>
              <w:right w:val="single" w:sz="4" w:space="0" w:color="auto"/>
            </w:tcBorders>
            <w:hideMark/>
          </w:tcPr>
          <w:p w14:paraId="26F60470" w14:textId="77777777" w:rsidR="00EC7C44" w:rsidRDefault="00EA0C71">
            <w:pPr>
              <w:pStyle w:val="P68B1DB1-Normal3"/>
              <w:jc w:val="both"/>
            </w:pPr>
            <w:r>
              <w:t>2 jours</w:t>
            </w:r>
          </w:p>
        </w:tc>
      </w:tr>
      <w:tr w:rsidR="00EC7C44" w14:paraId="5477F6F5" w14:textId="77777777">
        <w:tc>
          <w:tcPr>
            <w:tcW w:w="270" w:type="dxa"/>
            <w:tcBorders>
              <w:top w:val="single" w:sz="4" w:space="0" w:color="auto"/>
              <w:left w:val="single" w:sz="4" w:space="0" w:color="auto"/>
              <w:bottom w:val="single" w:sz="4" w:space="0" w:color="auto"/>
              <w:right w:val="single" w:sz="4" w:space="0" w:color="auto"/>
            </w:tcBorders>
          </w:tcPr>
          <w:p w14:paraId="0CDD83F0" w14:textId="77777777" w:rsidR="00EC7C44" w:rsidRDefault="00EC7C44">
            <w:pPr>
              <w:jc w:val="both"/>
              <w:rPr>
                <w:rFonts w:ascii="Arial Narrow" w:hAnsi="Arial Narrow"/>
                <w:sz w:val="24"/>
              </w:rPr>
            </w:pPr>
          </w:p>
        </w:tc>
        <w:tc>
          <w:tcPr>
            <w:tcW w:w="8370" w:type="dxa"/>
            <w:tcBorders>
              <w:top w:val="single" w:sz="4" w:space="0" w:color="auto"/>
              <w:left w:val="single" w:sz="4" w:space="0" w:color="auto"/>
              <w:bottom w:val="single" w:sz="4" w:space="0" w:color="auto"/>
              <w:right w:val="single" w:sz="4" w:space="0" w:color="auto"/>
            </w:tcBorders>
          </w:tcPr>
          <w:p w14:paraId="291B3F31" w14:textId="77777777" w:rsidR="00EC7C44" w:rsidRDefault="00EC7C44">
            <w:pPr>
              <w:jc w:val="both"/>
              <w:rPr>
                <w:rFonts w:ascii="Arial Narrow" w:hAnsi="Arial Narrow"/>
                <w:sz w:val="24"/>
              </w:rPr>
            </w:pPr>
          </w:p>
        </w:tc>
        <w:tc>
          <w:tcPr>
            <w:tcW w:w="1890" w:type="dxa"/>
            <w:tcBorders>
              <w:top w:val="single" w:sz="4" w:space="0" w:color="auto"/>
              <w:left w:val="single" w:sz="4" w:space="0" w:color="auto"/>
              <w:bottom w:val="single" w:sz="4" w:space="0" w:color="auto"/>
              <w:right w:val="single" w:sz="4" w:space="0" w:color="auto"/>
            </w:tcBorders>
          </w:tcPr>
          <w:p w14:paraId="15540CB3" w14:textId="77777777" w:rsidR="00EC7C44" w:rsidRDefault="00EC7C44">
            <w:pPr>
              <w:jc w:val="both"/>
              <w:rPr>
                <w:rFonts w:ascii="Arial Narrow" w:hAnsi="Arial Narrow"/>
                <w:sz w:val="24"/>
              </w:rPr>
            </w:pPr>
          </w:p>
        </w:tc>
      </w:tr>
      <w:tr w:rsidR="00EC7C44" w14:paraId="0C7BCCC1" w14:textId="77777777">
        <w:tc>
          <w:tcPr>
            <w:tcW w:w="270" w:type="dxa"/>
            <w:tcBorders>
              <w:top w:val="single" w:sz="4" w:space="0" w:color="auto"/>
              <w:left w:val="single" w:sz="4" w:space="0" w:color="auto"/>
              <w:bottom w:val="single" w:sz="4" w:space="0" w:color="auto"/>
              <w:right w:val="single" w:sz="4" w:space="0" w:color="auto"/>
            </w:tcBorders>
          </w:tcPr>
          <w:p w14:paraId="1949FD3B" w14:textId="77777777" w:rsidR="00EC7C44" w:rsidRDefault="00EC7C44">
            <w:pPr>
              <w:jc w:val="both"/>
              <w:rPr>
                <w:rFonts w:ascii="Arial Narrow" w:hAnsi="Arial Narrow"/>
                <w:sz w:val="24"/>
              </w:rPr>
            </w:pPr>
          </w:p>
        </w:tc>
        <w:tc>
          <w:tcPr>
            <w:tcW w:w="8370" w:type="dxa"/>
            <w:tcBorders>
              <w:top w:val="single" w:sz="4" w:space="0" w:color="auto"/>
              <w:left w:val="single" w:sz="4" w:space="0" w:color="auto"/>
              <w:bottom w:val="single" w:sz="4" w:space="0" w:color="auto"/>
              <w:right w:val="single" w:sz="4" w:space="0" w:color="auto"/>
            </w:tcBorders>
            <w:hideMark/>
          </w:tcPr>
          <w:p w14:paraId="46848D4F" w14:textId="77777777" w:rsidR="00EC7C44" w:rsidRDefault="00EA0C71">
            <w:pPr>
              <w:pStyle w:val="P68B1DB1-Normal3"/>
              <w:jc w:val="both"/>
            </w:pPr>
            <w:r>
              <w:t>Méthodologie et stratégies de collecte de données finalisées</w:t>
            </w:r>
          </w:p>
        </w:tc>
        <w:tc>
          <w:tcPr>
            <w:tcW w:w="1890" w:type="dxa"/>
            <w:tcBorders>
              <w:top w:val="single" w:sz="4" w:space="0" w:color="auto"/>
              <w:left w:val="single" w:sz="4" w:space="0" w:color="auto"/>
              <w:bottom w:val="single" w:sz="4" w:space="0" w:color="auto"/>
              <w:right w:val="single" w:sz="4" w:space="0" w:color="auto"/>
            </w:tcBorders>
            <w:hideMark/>
          </w:tcPr>
          <w:p w14:paraId="662DF779" w14:textId="77777777" w:rsidR="00EC7C44" w:rsidRDefault="00EA0C71">
            <w:pPr>
              <w:pStyle w:val="P68B1DB1-Normal3"/>
              <w:jc w:val="both"/>
            </w:pPr>
            <w:r>
              <w:t>3 jours</w:t>
            </w:r>
          </w:p>
        </w:tc>
      </w:tr>
      <w:tr w:rsidR="00EC7C44" w14:paraId="0D771E5D" w14:textId="77777777">
        <w:tc>
          <w:tcPr>
            <w:tcW w:w="270" w:type="dxa"/>
            <w:tcBorders>
              <w:top w:val="single" w:sz="4" w:space="0" w:color="auto"/>
              <w:left w:val="single" w:sz="4" w:space="0" w:color="auto"/>
              <w:bottom w:val="single" w:sz="4" w:space="0" w:color="auto"/>
              <w:right w:val="single" w:sz="4" w:space="0" w:color="auto"/>
            </w:tcBorders>
          </w:tcPr>
          <w:p w14:paraId="046ABBE5" w14:textId="77777777" w:rsidR="00EC7C44" w:rsidRDefault="00EC7C44">
            <w:pPr>
              <w:jc w:val="both"/>
              <w:rPr>
                <w:rFonts w:ascii="Arial Narrow" w:hAnsi="Arial Narrow"/>
                <w:sz w:val="24"/>
              </w:rPr>
            </w:pPr>
          </w:p>
        </w:tc>
        <w:tc>
          <w:tcPr>
            <w:tcW w:w="8370" w:type="dxa"/>
            <w:tcBorders>
              <w:top w:val="single" w:sz="4" w:space="0" w:color="auto"/>
              <w:left w:val="single" w:sz="4" w:space="0" w:color="auto"/>
              <w:bottom w:val="single" w:sz="4" w:space="0" w:color="auto"/>
              <w:right w:val="single" w:sz="4" w:space="0" w:color="auto"/>
            </w:tcBorders>
            <w:hideMark/>
          </w:tcPr>
          <w:p w14:paraId="0DB6E103" w14:textId="77777777" w:rsidR="00EC7C44" w:rsidRDefault="00EA0C71" w:rsidP="00E459BC">
            <w:pPr>
              <w:pStyle w:val="P68B1DB1-Normal3"/>
              <w:jc w:val="both"/>
            </w:pPr>
            <w:r>
              <w:t xml:space="preserve">Début </w:t>
            </w:r>
            <w:r w:rsidR="00E459BC">
              <w:t xml:space="preserve">de </w:t>
            </w:r>
            <w:proofErr w:type="gramStart"/>
            <w:r w:rsidR="00E459BC">
              <w:t>l’enquête  et</w:t>
            </w:r>
            <w:proofErr w:type="gramEnd"/>
            <w:r w:rsidR="00E459BC">
              <w:t xml:space="preserve"> </w:t>
            </w:r>
            <w:r>
              <w:t>instruments de collecte de données administrés dans les États membres de la région.</w:t>
            </w:r>
          </w:p>
        </w:tc>
        <w:tc>
          <w:tcPr>
            <w:tcW w:w="1890" w:type="dxa"/>
            <w:tcBorders>
              <w:top w:val="single" w:sz="4" w:space="0" w:color="auto"/>
              <w:left w:val="single" w:sz="4" w:space="0" w:color="auto"/>
              <w:bottom w:val="single" w:sz="4" w:space="0" w:color="auto"/>
              <w:right w:val="single" w:sz="4" w:space="0" w:color="auto"/>
            </w:tcBorders>
            <w:hideMark/>
          </w:tcPr>
          <w:p w14:paraId="3BE2F8FF" w14:textId="77777777" w:rsidR="00EC7C44" w:rsidRDefault="00EA0C71">
            <w:pPr>
              <w:pStyle w:val="P68B1DB1-Normal3"/>
              <w:jc w:val="both"/>
            </w:pPr>
            <w:r>
              <w:t>5 jours</w:t>
            </w:r>
          </w:p>
        </w:tc>
      </w:tr>
      <w:tr w:rsidR="00EC7C44" w14:paraId="4D53DD7C" w14:textId="77777777">
        <w:tc>
          <w:tcPr>
            <w:tcW w:w="270" w:type="dxa"/>
            <w:tcBorders>
              <w:top w:val="single" w:sz="4" w:space="0" w:color="auto"/>
              <w:left w:val="single" w:sz="4" w:space="0" w:color="auto"/>
              <w:bottom w:val="single" w:sz="4" w:space="0" w:color="auto"/>
              <w:right w:val="single" w:sz="4" w:space="0" w:color="auto"/>
            </w:tcBorders>
          </w:tcPr>
          <w:p w14:paraId="2DD49374" w14:textId="77777777" w:rsidR="00EC7C44" w:rsidRDefault="00EC7C44">
            <w:pPr>
              <w:jc w:val="both"/>
              <w:rPr>
                <w:rFonts w:ascii="Arial Narrow" w:hAnsi="Arial Narrow"/>
                <w:sz w:val="24"/>
              </w:rPr>
            </w:pPr>
          </w:p>
        </w:tc>
        <w:tc>
          <w:tcPr>
            <w:tcW w:w="8370" w:type="dxa"/>
            <w:tcBorders>
              <w:top w:val="single" w:sz="4" w:space="0" w:color="auto"/>
              <w:left w:val="single" w:sz="4" w:space="0" w:color="auto"/>
              <w:bottom w:val="single" w:sz="4" w:space="0" w:color="auto"/>
              <w:right w:val="single" w:sz="4" w:space="0" w:color="auto"/>
            </w:tcBorders>
            <w:hideMark/>
          </w:tcPr>
          <w:p w14:paraId="4F298F6C" w14:textId="77777777" w:rsidR="00EC7C44" w:rsidRDefault="00EA0C71">
            <w:pPr>
              <w:pStyle w:val="P68B1DB1-Normal3"/>
              <w:jc w:val="both"/>
            </w:pPr>
            <w:r>
              <w:t>Trav</w:t>
            </w:r>
            <w:r w:rsidR="00E459BC">
              <w:t>ail sur le terrain - Visite</w:t>
            </w:r>
            <w:r>
              <w:t xml:space="preserve"> des États membres sélectionnés au hasard pour la collecte de données de suivi </w:t>
            </w:r>
          </w:p>
        </w:tc>
        <w:tc>
          <w:tcPr>
            <w:tcW w:w="1890" w:type="dxa"/>
            <w:tcBorders>
              <w:top w:val="single" w:sz="4" w:space="0" w:color="auto"/>
              <w:left w:val="single" w:sz="4" w:space="0" w:color="auto"/>
              <w:bottom w:val="single" w:sz="4" w:space="0" w:color="auto"/>
              <w:right w:val="single" w:sz="4" w:space="0" w:color="auto"/>
            </w:tcBorders>
            <w:hideMark/>
          </w:tcPr>
          <w:p w14:paraId="08700A9D" w14:textId="77777777" w:rsidR="00EC7C44" w:rsidRDefault="00EA0C71">
            <w:pPr>
              <w:pStyle w:val="P68B1DB1-Normal3"/>
              <w:jc w:val="both"/>
            </w:pPr>
            <w:r>
              <w:t>30 jours</w:t>
            </w:r>
          </w:p>
        </w:tc>
      </w:tr>
      <w:tr w:rsidR="00EC7C44" w14:paraId="6F8EFA71" w14:textId="77777777">
        <w:tc>
          <w:tcPr>
            <w:tcW w:w="270" w:type="dxa"/>
            <w:tcBorders>
              <w:top w:val="single" w:sz="4" w:space="0" w:color="auto"/>
              <w:left w:val="single" w:sz="4" w:space="0" w:color="auto"/>
              <w:bottom w:val="single" w:sz="4" w:space="0" w:color="auto"/>
              <w:right w:val="single" w:sz="4" w:space="0" w:color="auto"/>
            </w:tcBorders>
          </w:tcPr>
          <w:p w14:paraId="2564BD95" w14:textId="77777777" w:rsidR="00EC7C44" w:rsidRDefault="00EC7C44">
            <w:pPr>
              <w:jc w:val="both"/>
              <w:rPr>
                <w:rFonts w:ascii="Arial Narrow" w:hAnsi="Arial Narrow"/>
                <w:sz w:val="24"/>
              </w:rPr>
            </w:pPr>
          </w:p>
        </w:tc>
        <w:tc>
          <w:tcPr>
            <w:tcW w:w="8370" w:type="dxa"/>
            <w:tcBorders>
              <w:top w:val="single" w:sz="4" w:space="0" w:color="auto"/>
              <w:left w:val="single" w:sz="4" w:space="0" w:color="auto"/>
              <w:bottom w:val="single" w:sz="4" w:space="0" w:color="auto"/>
              <w:right w:val="single" w:sz="4" w:space="0" w:color="auto"/>
            </w:tcBorders>
            <w:hideMark/>
          </w:tcPr>
          <w:p w14:paraId="24C9C74F" w14:textId="77777777" w:rsidR="00EC7C44" w:rsidRDefault="00EA0C71">
            <w:pPr>
              <w:pStyle w:val="P68B1DB1-Normal3"/>
              <w:jc w:val="both"/>
            </w:pPr>
            <w:r>
              <w:t>Données rassemblées, examinées, analysées</w:t>
            </w:r>
          </w:p>
        </w:tc>
        <w:tc>
          <w:tcPr>
            <w:tcW w:w="1890" w:type="dxa"/>
            <w:tcBorders>
              <w:top w:val="single" w:sz="4" w:space="0" w:color="auto"/>
              <w:left w:val="single" w:sz="4" w:space="0" w:color="auto"/>
              <w:bottom w:val="single" w:sz="4" w:space="0" w:color="auto"/>
              <w:right w:val="single" w:sz="4" w:space="0" w:color="auto"/>
            </w:tcBorders>
            <w:hideMark/>
          </w:tcPr>
          <w:p w14:paraId="6BEFF4CB" w14:textId="77777777" w:rsidR="00EC7C44" w:rsidRDefault="00EA0C71">
            <w:pPr>
              <w:pStyle w:val="P68B1DB1-Normal3"/>
              <w:jc w:val="both"/>
            </w:pPr>
            <w:r>
              <w:t>3 jours</w:t>
            </w:r>
          </w:p>
        </w:tc>
      </w:tr>
      <w:tr w:rsidR="00EC7C44" w14:paraId="03601014" w14:textId="77777777">
        <w:tc>
          <w:tcPr>
            <w:tcW w:w="270" w:type="dxa"/>
            <w:tcBorders>
              <w:top w:val="single" w:sz="4" w:space="0" w:color="auto"/>
              <w:left w:val="single" w:sz="4" w:space="0" w:color="auto"/>
              <w:bottom w:val="single" w:sz="4" w:space="0" w:color="auto"/>
              <w:right w:val="single" w:sz="4" w:space="0" w:color="auto"/>
            </w:tcBorders>
          </w:tcPr>
          <w:p w14:paraId="5B2AB410" w14:textId="77777777" w:rsidR="00EC7C44" w:rsidRDefault="00EC7C44">
            <w:pPr>
              <w:jc w:val="both"/>
              <w:rPr>
                <w:rFonts w:ascii="Arial Narrow" w:hAnsi="Arial Narrow"/>
                <w:sz w:val="24"/>
              </w:rPr>
            </w:pPr>
          </w:p>
        </w:tc>
        <w:tc>
          <w:tcPr>
            <w:tcW w:w="8370" w:type="dxa"/>
            <w:tcBorders>
              <w:top w:val="single" w:sz="4" w:space="0" w:color="auto"/>
              <w:left w:val="single" w:sz="4" w:space="0" w:color="auto"/>
              <w:bottom w:val="single" w:sz="4" w:space="0" w:color="auto"/>
              <w:right w:val="single" w:sz="4" w:space="0" w:color="auto"/>
            </w:tcBorders>
            <w:hideMark/>
          </w:tcPr>
          <w:p w14:paraId="104AC320" w14:textId="77777777" w:rsidR="00EC7C44" w:rsidRDefault="00E459BC">
            <w:pPr>
              <w:pStyle w:val="P68B1DB1-Normal3"/>
              <w:jc w:val="both"/>
            </w:pPr>
            <w:r>
              <w:t xml:space="preserve">Rédaction du </w:t>
            </w:r>
            <w:r w:rsidR="00EA0C71">
              <w:t>rapport d'étude et de dévelop</w:t>
            </w:r>
            <w:r>
              <w:t>pement de stratégies régionales</w:t>
            </w:r>
          </w:p>
        </w:tc>
        <w:tc>
          <w:tcPr>
            <w:tcW w:w="1890" w:type="dxa"/>
            <w:tcBorders>
              <w:top w:val="single" w:sz="4" w:space="0" w:color="auto"/>
              <w:left w:val="single" w:sz="4" w:space="0" w:color="auto"/>
              <w:bottom w:val="single" w:sz="4" w:space="0" w:color="auto"/>
              <w:right w:val="single" w:sz="4" w:space="0" w:color="auto"/>
            </w:tcBorders>
            <w:hideMark/>
          </w:tcPr>
          <w:p w14:paraId="1F2C5906" w14:textId="77777777" w:rsidR="00EC7C44" w:rsidRDefault="00EA0C71">
            <w:pPr>
              <w:pStyle w:val="P68B1DB1-Normal3"/>
              <w:jc w:val="both"/>
            </w:pPr>
            <w:r>
              <w:t>3 jours</w:t>
            </w:r>
          </w:p>
        </w:tc>
      </w:tr>
      <w:tr w:rsidR="00EC7C44" w14:paraId="6FE2F46C" w14:textId="77777777">
        <w:tc>
          <w:tcPr>
            <w:tcW w:w="270" w:type="dxa"/>
            <w:tcBorders>
              <w:top w:val="single" w:sz="4" w:space="0" w:color="auto"/>
              <w:left w:val="single" w:sz="4" w:space="0" w:color="auto"/>
              <w:bottom w:val="single" w:sz="4" w:space="0" w:color="auto"/>
              <w:right w:val="single" w:sz="4" w:space="0" w:color="auto"/>
            </w:tcBorders>
          </w:tcPr>
          <w:p w14:paraId="17557B07" w14:textId="77777777" w:rsidR="00EC7C44" w:rsidRDefault="00EC7C44">
            <w:pPr>
              <w:jc w:val="both"/>
              <w:rPr>
                <w:rFonts w:ascii="Arial Narrow" w:hAnsi="Arial Narrow"/>
                <w:sz w:val="24"/>
              </w:rPr>
            </w:pPr>
          </w:p>
        </w:tc>
        <w:tc>
          <w:tcPr>
            <w:tcW w:w="8370" w:type="dxa"/>
            <w:tcBorders>
              <w:top w:val="single" w:sz="4" w:space="0" w:color="auto"/>
              <w:left w:val="single" w:sz="4" w:space="0" w:color="auto"/>
              <w:bottom w:val="single" w:sz="4" w:space="0" w:color="auto"/>
              <w:right w:val="single" w:sz="4" w:space="0" w:color="auto"/>
            </w:tcBorders>
            <w:hideMark/>
          </w:tcPr>
          <w:p w14:paraId="455D7204" w14:textId="77777777" w:rsidR="00EC7C44" w:rsidRDefault="00E459BC">
            <w:pPr>
              <w:pStyle w:val="P68B1DB1-Normal3"/>
              <w:jc w:val="both"/>
            </w:pPr>
            <w:r>
              <w:t>Rencontre</w:t>
            </w:r>
            <w:r w:rsidR="00EA0C71">
              <w:t xml:space="preserve"> régionale d'experts et de parties prenantes pour valider le rapport d'étude et d'autres documents.</w:t>
            </w:r>
          </w:p>
        </w:tc>
        <w:tc>
          <w:tcPr>
            <w:tcW w:w="1890" w:type="dxa"/>
            <w:tcBorders>
              <w:top w:val="single" w:sz="4" w:space="0" w:color="auto"/>
              <w:left w:val="single" w:sz="4" w:space="0" w:color="auto"/>
              <w:bottom w:val="single" w:sz="4" w:space="0" w:color="auto"/>
              <w:right w:val="single" w:sz="4" w:space="0" w:color="auto"/>
            </w:tcBorders>
            <w:hideMark/>
          </w:tcPr>
          <w:p w14:paraId="2CEBDF51" w14:textId="77777777" w:rsidR="00EC7C44" w:rsidRDefault="00EA0C71">
            <w:pPr>
              <w:pStyle w:val="P68B1DB1-Normal3"/>
              <w:jc w:val="both"/>
            </w:pPr>
            <w:r>
              <w:t>5 jours</w:t>
            </w:r>
          </w:p>
        </w:tc>
      </w:tr>
    </w:tbl>
    <w:p w14:paraId="70C7D6CE" w14:textId="77777777" w:rsidR="00EC7C44" w:rsidRDefault="00EC7C44">
      <w:pPr>
        <w:spacing w:line="240" w:lineRule="auto"/>
        <w:jc w:val="both"/>
        <w:rPr>
          <w:rFonts w:ascii="Arial Narrow" w:hAnsi="Arial Narrow"/>
          <w:b/>
          <w:sz w:val="24"/>
        </w:rPr>
      </w:pPr>
    </w:p>
    <w:p w14:paraId="3D889B8A" w14:textId="77777777" w:rsidR="00EC7C44" w:rsidRDefault="00EC7C44">
      <w:pPr>
        <w:spacing w:line="240" w:lineRule="auto"/>
        <w:jc w:val="both"/>
        <w:rPr>
          <w:rFonts w:ascii="Arial Narrow" w:hAnsi="Arial Narrow"/>
          <w:b/>
          <w:sz w:val="24"/>
        </w:rPr>
      </w:pPr>
    </w:p>
    <w:p w14:paraId="3CC3DCF7" w14:textId="77777777" w:rsidR="00EC7C44" w:rsidRDefault="00EC7C44">
      <w:pPr>
        <w:spacing w:line="240" w:lineRule="auto"/>
        <w:jc w:val="both"/>
        <w:rPr>
          <w:rFonts w:ascii="Arial Narrow" w:hAnsi="Arial Narrow"/>
          <w:b/>
          <w:sz w:val="24"/>
        </w:rPr>
      </w:pPr>
    </w:p>
    <w:p w14:paraId="4100D5C8" w14:textId="77777777" w:rsidR="00EC7C44" w:rsidRDefault="00EC7C44">
      <w:pPr>
        <w:jc w:val="both"/>
        <w:rPr>
          <w:rFonts w:ascii="Arial Narrow" w:hAnsi="Arial Narrow"/>
          <w:b/>
        </w:rPr>
      </w:pPr>
    </w:p>
    <w:p w14:paraId="581642A1" w14:textId="77777777" w:rsidR="00EC7C44" w:rsidRDefault="00EC7C44">
      <w:pPr>
        <w:jc w:val="both"/>
        <w:rPr>
          <w:rFonts w:ascii="Arial Narrow" w:hAnsi="Arial Narrow"/>
          <w:b/>
          <w:sz w:val="24"/>
        </w:rPr>
      </w:pPr>
    </w:p>
    <w:sectPr w:rsidR="00EC7C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57C6E" w14:textId="77777777" w:rsidR="00431333" w:rsidRDefault="00431333">
      <w:pPr>
        <w:spacing w:after="0" w:line="240" w:lineRule="auto"/>
      </w:pPr>
      <w:r>
        <w:separator/>
      </w:r>
    </w:p>
  </w:endnote>
  <w:endnote w:type="continuationSeparator" w:id="0">
    <w:p w14:paraId="76952FC0" w14:textId="77777777" w:rsidR="00431333" w:rsidRDefault="0043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DESTINE">
    <w:altName w:val="Times New Roman"/>
    <w:charset w:val="00"/>
    <w:family w:val="auto"/>
    <w:pitch w:val="variable"/>
    <w:sig w:usb0="00000003" w:usb1="0000000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195D6" w14:textId="77777777" w:rsidR="00431333" w:rsidRDefault="00431333">
      <w:pPr>
        <w:spacing w:after="0" w:line="240" w:lineRule="auto"/>
      </w:pPr>
      <w:r>
        <w:separator/>
      </w:r>
    </w:p>
  </w:footnote>
  <w:footnote w:type="continuationSeparator" w:id="0">
    <w:p w14:paraId="1B5F45AF" w14:textId="77777777" w:rsidR="00431333" w:rsidRDefault="00431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071"/>
    <w:multiLevelType w:val="hybridMultilevel"/>
    <w:tmpl w:val="C1E8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F727C"/>
    <w:multiLevelType w:val="hybridMultilevel"/>
    <w:tmpl w:val="89946D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30393"/>
    <w:multiLevelType w:val="hybridMultilevel"/>
    <w:tmpl w:val="8BACD8EC"/>
    <w:lvl w:ilvl="0" w:tplc="04090005">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78F7DBA"/>
    <w:multiLevelType w:val="hybridMultilevel"/>
    <w:tmpl w:val="26A635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06028"/>
    <w:multiLevelType w:val="hybridMultilevel"/>
    <w:tmpl w:val="3A506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0753C8"/>
    <w:multiLevelType w:val="hybridMultilevel"/>
    <w:tmpl w:val="4F109C8A"/>
    <w:lvl w:ilvl="0" w:tplc="EEA0061E">
      <w:start w:val="1"/>
      <w:numFmt w:val="lowerLetter"/>
      <w:lvlText w:val="%1."/>
      <w:lvlJc w:val="left"/>
      <w:pPr>
        <w:ind w:left="720" w:hanging="360"/>
      </w:pPr>
      <w:rPr>
        <w:rFonts w:ascii="Arial Narrow" w:eastAsia="SimSun" w:hAnsi="Arial Narrow"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C454FC"/>
    <w:multiLevelType w:val="hybridMultilevel"/>
    <w:tmpl w:val="16203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0125B"/>
    <w:multiLevelType w:val="hybridMultilevel"/>
    <w:tmpl w:val="132243A2"/>
    <w:lvl w:ilvl="0" w:tplc="32EE56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C851B6A"/>
    <w:multiLevelType w:val="hybridMultilevel"/>
    <w:tmpl w:val="4F109C8A"/>
    <w:lvl w:ilvl="0" w:tplc="EEA0061E">
      <w:start w:val="1"/>
      <w:numFmt w:val="lowerLetter"/>
      <w:lvlText w:val="%1."/>
      <w:lvlJc w:val="left"/>
      <w:pPr>
        <w:ind w:left="720" w:hanging="360"/>
      </w:pPr>
      <w:rPr>
        <w:rFonts w:ascii="Arial Narrow" w:eastAsia="SimSun" w:hAnsi="Arial Narrow"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F96A34"/>
    <w:multiLevelType w:val="hybridMultilevel"/>
    <w:tmpl w:val="2C54009C"/>
    <w:lvl w:ilvl="0" w:tplc="A680F33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42E74EF0"/>
    <w:multiLevelType w:val="hybridMultilevel"/>
    <w:tmpl w:val="23340E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D586EB4"/>
    <w:multiLevelType w:val="hybridMultilevel"/>
    <w:tmpl w:val="76AAFE0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E9B46DB"/>
    <w:multiLevelType w:val="hybridMultilevel"/>
    <w:tmpl w:val="0F5E0D0C"/>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39D643F"/>
    <w:multiLevelType w:val="hybridMultilevel"/>
    <w:tmpl w:val="396063C6"/>
    <w:lvl w:ilvl="0" w:tplc="3210FFA6">
      <w:start w:val="1"/>
      <w:numFmt w:val="upperRoman"/>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A9447E"/>
    <w:multiLevelType w:val="hybridMultilevel"/>
    <w:tmpl w:val="3600ED6A"/>
    <w:lvl w:ilvl="0" w:tplc="FD786CF4">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9D744A4"/>
    <w:multiLevelType w:val="hybridMultilevel"/>
    <w:tmpl w:val="105A89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13437D"/>
    <w:multiLevelType w:val="hybridMultilevel"/>
    <w:tmpl w:val="2C54009C"/>
    <w:lvl w:ilvl="0" w:tplc="A680F33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61324CC"/>
    <w:multiLevelType w:val="hybridMultilevel"/>
    <w:tmpl w:val="C466F0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7113925"/>
    <w:multiLevelType w:val="hybridMultilevel"/>
    <w:tmpl w:val="1AE878FE"/>
    <w:lvl w:ilvl="0" w:tplc="654A63B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DE668CC"/>
    <w:multiLevelType w:val="hybridMultilevel"/>
    <w:tmpl w:val="3D184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D47769"/>
    <w:multiLevelType w:val="hybridMultilevel"/>
    <w:tmpl w:val="9656E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0"/>
  </w:num>
  <w:num w:numId="4">
    <w:abstractNumId w:val="15"/>
  </w:num>
  <w:num w:numId="5">
    <w:abstractNumId w:val="13"/>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num>
  <w:num w:numId="19">
    <w:abstractNumId w:val="8"/>
  </w:num>
  <w:num w:numId="20">
    <w:abstractNumId w:val="5"/>
  </w:num>
  <w:num w:numId="21">
    <w:abstractNumId w:val="9"/>
  </w:num>
  <w:num w:numId="22">
    <w:abstractNumId w:val="16"/>
  </w:num>
  <w:num w:numId="23">
    <w:abstractNumId w:val="1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948"/>
    <w:rsid w:val="00001CEB"/>
    <w:rsid w:val="00004EF4"/>
    <w:rsid w:val="0001098D"/>
    <w:rsid w:val="000621A6"/>
    <w:rsid w:val="00084D9A"/>
    <w:rsid w:val="00086C85"/>
    <w:rsid w:val="000A557E"/>
    <w:rsid w:val="000B4BDD"/>
    <w:rsid w:val="000B75B3"/>
    <w:rsid w:val="000C048B"/>
    <w:rsid w:val="000E2440"/>
    <w:rsid w:val="000F6178"/>
    <w:rsid w:val="00153FA0"/>
    <w:rsid w:val="001614A6"/>
    <w:rsid w:val="0016175D"/>
    <w:rsid w:val="00185513"/>
    <w:rsid w:val="001861D6"/>
    <w:rsid w:val="001A2630"/>
    <w:rsid w:val="001D078A"/>
    <w:rsid w:val="001D227A"/>
    <w:rsid w:val="001E4A00"/>
    <w:rsid w:val="00212F77"/>
    <w:rsid w:val="00270216"/>
    <w:rsid w:val="00277482"/>
    <w:rsid w:val="0028070A"/>
    <w:rsid w:val="00284841"/>
    <w:rsid w:val="0029514B"/>
    <w:rsid w:val="00295B1B"/>
    <w:rsid w:val="002A3F5D"/>
    <w:rsid w:val="002A4263"/>
    <w:rsid w:val="0030405B"/>
    <w:rsid w:val="003202DF"/>
    <w:rsid w:val="00360B5A"/>
    <w:rsid w:val="00391C24"/>
    <w:rsid w:val="003B7F18"/>
    <w:rsid w:val="003C1BB4"/>
    <w:rsid w:val="003C4B7A"/>
    <w:rsid w:val="003C5A3A"/>
    <w:rsid w:val="004010AE"/>
    <w:rsid w:val="00402982"/>
    <w:rsid w:val="00413611"/>
    <w:rsid w:val="00431333"/>
    <w:rsid w:val="00437291"/>
    <w:rsid w:val="00446BC0"/>
    <w:rsid w:val="0046751C"/>
    <w:rsid w:val="004B40D3"/>
    <w:rsid w:val="004C6426"/>
    <w:rsid w:val="004D0624"/>
    <w:rsid w:val="004F229B"/>
    <w:rsid w:val="0050479B"/>
    <w:rsid w:val="00504861"/>
    <w:rsid w:val="0052205E"/>
    <w:rsid w:val="0053253F"/>
    <w:rsid w:val="00536272"/>
    <w:rsid w:val="00546471"/>
    <w:rsid w:val="00552256"/>
    <w:rsid w:val="005646BD"/>
    <w:rsid w:val="00564FB1"/>
    <w:rsid w:val="00582307"/>
    <w:rsid w:val="005A494D"/>
    <w:rsid w:val="005A5EB4"/>
    <w:rsid w:val="005B2948"/>
    <w:rsid w:val="005D0B58"/>
    <w:rsid w:val="00602051"/>
    <w:rsid w:val="00603867"/>
    <w:rsid w:val="0061398A"/>
    <w:rsid w:val="0069633A"/>
    <w:rsid w:val="006B2981"/>
    <w:rsid w:val="006F5A89"/>
    <w:rsid w:val="00717186"/>
    <w:rsid w:val="00717F80"/>
    <w:rsid w:val="00721B06"/>
    <w:rsid w:val="00725719"/>
    <w:rsid w:val="0074515B"/>
    <w:rsid w:val="007466DC"/>
    <w:rsid w:val="00747E58"/>
    <w:rsid w:val="007617EA"/>
    <w:rsid w:val="0079434E"/>
    <w:rsid w:val="007C04E1"/>
    <w:rsid w:val="007F1DBF"/>
    <w:rsid w:val="00801741"/>
    <w:rsid w:val="00830EE8"/>
    <w:rsid w:val="0084767B"/>
    <w:rsid w:val="00857236"/>
    <w:rsid w:val="008608A8"/>
    <w:rsid w:val="008773E8"/>
    <w:rsid w:val="008A1832"/>
    <w:rsid w:val="008A40ED"/>
    <w:rsid w:val="008A507B"/>
    <w:rsid w:val="008B7C31"/>
    <w:rsid w:val="008C4A4E"/>
    <w:rsid w:val="008C5AE5"/>
    <w:rsid w:val="008C6374"/>
    <w:rsid w:val="008D649D"/>
    <w:rsid w:val="008E66B2"/>
    <w:rsid w:val="008F0726"/>
    <w:rsid w:val="00911F75"/>
    <w:rsid w:val="009234C2"/>
    <w:rsid w:val="00924923"/>
    <w:rsid w:val="00930267"/>
    <w:rsid w:val="0093782A"/>
    <w:rsid w:val="00947581"/>
    <w:rsid w:val="009571D7"/>
    <w:rsid w:val="00960FB7"/>
    <w:rsid w:val="00967D3F"/>
    <w:rsid w:val="009702F0"/>
    <w:rsid w:val="00982F59"/>
    <w:rsid w:val="0099687B"/>
    <w:rsid w:val="009B66BA"/>
    <w:rsid w:val="009C3F2D"/>
    <w:rsid w:val="009C6BF9"/>
    <w:rsid w:val="009F04CD"/>
    <w:rsid w:val="00A01431"/>
    <w:rsid w:val="00A31BED"/>
    <w:rsid w:val="00A54F11"/>
    <w:rsid w:val="00A66CB3"/>
    <w:rsid w:val="00A67ACC"/>
    <w:rsid w:val="00A907E5"/>
    <w:rsid w:val="00A92E7D"/>
    <w:rsid w:val="00A96AFF"/>
    <w:rsid w:val="00AB0669"/>
    <w:rsid w:val="00AC6D92"/>
    <w:rsid w:val="00AD1E30"/>
    <w:rsid w:val="00AE1EB5"/>
    <w:rsid w:val="00B30298"/>
    <w:rsid w:val="00B847E7"/>
    <w:rsid w:val="00B911F4"/>
    <w:rsid w:val="00B92FA7"/>
    <w:rsid w:val="00BA777D"/>
    <w:rsid w:val="00BB570E"/>
    <w:rsid w:val="00BC36D4"/>
    <w:rsid w:val="00BD2C9F"/>
    <w:rsid w:val="00BD6C39"/>
    <w:rsid w:val="00BF39E2"/>
    <w:rsid w:val="00BF50B7"/>
    <w:rsid w:val="00C14CFC"/>
    <w:rsid w:val="00C53FC9"/>
    <w:rsid w:val="00C5500B"/>
    <w:rsid w:val="00C632E7"/>
    <w:rsid w:val="00C75ECC"/>
    <w:rsid w:val="00C76087"/>
    <w:rsid w:val="00CC52A1"/>
    <w:rsid w:val="00D41C04"/>
    <w:rsid w:val="00D5168E"/>
    <w:rsid w:val="00D62049"/>
    <w:rsid w:val="00D75457"/>
    <w:rsid w:val="00D855EE"/>
    <w:rsid w:val="00DA7EA5"/>
    <w:rsid w:val="00E112AE"/>
    <w:rsid w:val="00E1648F"/>
    <w:rsid w:val="00E459BC"/>
    <w:rsid w:val="00E4705F"/>
    <w:rsid w:val="00E552C9"/>
    <w:rsid w:val="00E7482A"/>
    <w:rsid w:val="00E84E0D"/>
    <w:rsid w:val="00E86ABF"/>
    <w:rsid w:val="00EA0C71"/>
    <w:rsid w:val="00EA5016"/>
    <w:rsid w:val="00EB0658"/>
    <w:rsid w:val="00EC7C44"/>
    <w:rsid w:val="00EE2E05"/>
    <w:rsid w:val="00F234F5"/>
    <w:rsid w:val="00F348E4"/>
    <w:rsid w:val="00F37105"/>
    <w:rsid w:val="00F438E5"/>
    <w:rsid w:val="00F5060A"/>
    <w:rsid w:val="00F52002"/>
    <w:rsid w:val="00F56CD4"/>
    <w:rsid w:val="00F82373"/>
    <w:rsid w:val="00F86D66"/>
    <w:rsid w:val="00F87F26"/>
    <w:rsid w:val="00FF64C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88A0"/>
  <w15:chartTrackingRefBased/>
  <w15:docId w15:val="{F880977E-9BC5-477C-9FD2-30F9A7CA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0658"/>
    <w:pPr>
      <w:ind w:left="720"/>
      <w:contextualSpacing/>
    </w:pPr>
  </w:style>
  <w:style w:type="table" w:styleId="Grilledutableau">
    <w:name w:val="Table Grid"/>
    <w:basedOn w:val="TableauNormal"/>
    <w:uiPriority w:val="59"/>
    <w:rsid w:val="003C1BB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4C6426"/>
    <w:pPr>
      <w:spacing w:after="0" w:line="240" w:lineRule="auto"/>
      <w:contextualSpacing/>
    </w:pPr>
    <w:rPr>
      <w:rFonts w:asciiTheme="majorHAnsi" w:eastAsiaTheme="majorEastAsia" w:hAnsiTheme="majorHAnsi" w:cstheme="majorBidi"/>
      <w:kern w:val="28"/>
      <w:sz w:val="56"/>
    </w:rPr>
  </w:style>
  <w:style w:type="character" w:customStyle="1" w:styleId="TitreCar">
    <w:name w:val="Titre Car"/>
    <w:basedOn w:val="Policepardfaut"/>
    <w:link w:val="Titre"/>
    <w:uiPriority w:val="10"/>
    <w:rsid w:val="004C6426"/>
    <w:rPr>
      <w:rFonts w:asciiTheme="majorHAnsi" w:eastAsiaTheme="majorEastAsia" w:hAnsiTheme="majorHAnsi" w:cstheme="majorBidi"/>
      <w:kern w:val="28"/>
      <w:sz w:val="56"/>
    </w:rPr>
  </w:style>
  <w:style w:type="paragraph" w:styleId="En-tte">
    <w:name w:val="header"/>
    <w:basedOn w:val="Normal"/>
    <w:link w:val="En-tteCar"/>
    <w:uiPriority w:val="99"/>
    <w:unhideWhenUsed/>
    <w:rsid w:val="00001CEB"/>
    <w:pPr>
      <w:tabs>
        <w:tab w:val="center" w:pos="4680"/>
        <w:tab w:val="right" w:pos="9360"/>
      </w:tabs>
      <w:spacing w:after="0" w:line="240" w:lineRule="auto"/>
    </w:pPr>
  </w:style>
  <w:style w:type="character" w:customStyle="1" w:styleId="En-tteCar">
    <w:name w:val="En-tête Car"/>
    <w:basedOn w:val="Policepardfaut"/>
    <w:link w:val="En-tte"/>
    <w:uiPriority w:val="99"/>
    <w:rsid w:val="00001CEB"/>
  </w:style>
  <w:style w:type="paragraph" w:styleId="Pieddepage">
    <w:name w:val="footer"/>
    <w:basedOn w:val="Normal"/>
    <w:link w:val="PieddepageCar"/>
    <w:uiPriority w:val="99"/>
    <w:unhideWhenUsed/>
    <w:rsid w:val="00001CE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01CEB"/>
  </w:style>
  <w:style w:type="paragraph" w:styleId="Textedebulles">
    <w:name w:val="Balloon Text"/>
    <w:basedOn w:val="Normal"/>
    <w:link w:val="TextedebullesCar"/>
    <w:uiPriority w:val="99"/>
    <w:semiHidden/>
    <w:unhideWhenUsed/>
    <w:rsid w:val="00725719"/>
    <w:pPr>
      <w:spacing w:after="0" w:line="240" w:lineRule="auto"/>
    </w:pPr>
    <w:rPr>
      <w:rFonts w:ascii="Segoe UI" w:hAnsi="Segoe UI" w:cs="Segoe UI"/>
      <w:sz w:val="18"/>
    </w:rPr>
  </w:style>
  <w:style w:type="character" w:customStyle="1" w:styleId="TextedebullesCar">
    <w:name w:val="Texte de bulles Car"/>
    <w:basedOn w:val="Policepardfaut"/>
    <w:link w:val="Textedebulles"/>
    <w:uiPriority w:val="99"/>
    <w:semiHidden/>
    <w:rsid w:val="00725719"/>
    <w:rPr>
      <w:rFonts w:ascii="Segoe UI" w:hAnsi="Segoe UI" w:cs="Segoe UI"/>
      <w:sz w:val="18"/>
    </w:rPr>
  </w:style>
  <w:style w:type="character" w:styleId="Lienhypertexte">
    <w:name w:val="Hyperlink"/>
    <w:basedOn w:val="Policepardfaut"/>
    <w:uiPriority w:val="99"/>
    <w:unhideWhenUsed/>
    <w:rsid w:val="0099687B"/>
    <w:rPr>
      <w:color w:val="0563C1" w:themeColor="hyperlink"/>
      <w:u w:val="single"/>
    </w:rPr>
  </w:style>
  <w:style w:type="paragraph" w:customStyle="1" w:styleId="P68B1DB1-Normal1">
    <w:name w:val="P68B1DB1-Normal1"/>
    <w:basedOn w:val="Normal"/>
    <w:rPr>
      <w:rFonts w:ascii="AR DESTINE" w:hAnsi="AR DESTINE"/>
      <w:b/>
      <w:sz w:val="28"/>
    </w:rPr>
  </w:style>
  <w:style w:type="paragraph" w:customStyle="1" w:styleId="P68B1DB1-Normal2">
    <w:name w:val="P68B1DB1-Normal2"/>
    <w:basedOn w:val="Normal"/>
    <w:rPr>
      <w:rFonts w:ascii="Arial Narrow" w:hAnsi="Arial Narrow"/>
      <w:b/>
      <w:sz w:val="24"/>
    </w:rPr>
  </w:style>
  <w:style w:type="paragraph" w:customStyle="1" w:styleId="P68B1DB1-Normal3">
    <w:name w:val="P68B1DB1-Normal3"/>
    <w:basedOn w:val="Normal"/>
    <w:rPr>
      <w:rFonts w:ascii="Arial Narrow" w:hAnsi="Arial Narrow"/>
      <w:sz w:val="24"/>
    </w:rPr>
  </w:style>
  <w:style w:type="paragraph" w:customStyle="1" w:styleId="P68B1DB1-Paragraphedeliste4">
    <w:name w:val="P68B1DB1-Paragraphedeliste4"/>
    <w:basedOn w:val="Paragraphedeliste"/>
    <w:rPr>
      <w:rFonts w:ascii="Arial Narrow" w:hAnsi="Arial Narrow"/>
      <w:sz w:val="24"/>
    </w:rPr>
  </w:style>
  <w:style w:type="paragraph" w:customStyle="1" w:styleId="P68B1DB1-Normal5">
    <w:name w:val="P68B1DB1-Normal5"/>
    <w:basedOn w:val="Normal"/>
    <w:rPr>
      <w:rFonts w:ascii="Arial Narrow" w:hAnsi="Arial Narrow"/>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958193">
      <w:bodyDiv w:val="1"/>
      <w:marLeft w:val="0"/>
      <w:marRight w:val="0"/>
      <w:marTop w:val="0"/>
      <w:marBottom w:val="0"/>
      <w:divBdr>
        <w:top w:val="none" w:sz="0" w:space="0" w:color="auto"/>
        <w:left w:val="none" w:sz="0" w:space="0" w:color="auto"/>
        <w:bottom w:val="none" w:sz="0" w:space="0" w:color="auto"/>
        <w:right w:val="none" w:sz="0" w:space="0" w:color="auto"/>
      </w:divBdr>
    </w:div>
    <w:div w:id="807935546">
      <w:bodyDiv w:val="1"/>
      <w:marLeft w:val="0"/>
      <w:marRight w:val="0"/>
      <w:marTop w:val="0"/>
      <w:marBottom w:val="0"/>
      <w:divBdr>
        <w:top w:val="none" w:sz="0" w:space="0" w:color="auto"/>
        <w:left w:val="none" w:sz="0" w:space="0" w:color="auto"/>
        <w:bottom w:val="none" w:sz="0" w:space="0" w:color="auto"/>
        <w:right w:val="none" w:sz="0" w:space="0" w:color="auto"/>
      </w:divBdr>
    </w:div>
    <w:div w:id="194734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cdjs@fasonet.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4278</Words>
  <Characters>24385</Characters>
  <Application>Microsoft Office Word</Application>
  <DocSecurity>0</DocSecurity>
  <Lines>203</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Zaro</dc:creator>
  <cp:keywords/>
  <dc:description/>
  <cp:lastModifiedBy>HP</cp:lastModifiedBy>
  <cp:revision>2</cp:revision>
  <cp:lastPrinted>2021-07-16T12:37:00Z</cp:lastPrinted>
  <dcterms:created xsi:type="dcterms:W3CDTF">2021-08-02T08:27:00Z</dcterms:created>
  <dcterms:modified xsi:type="dcterms:W3CDTF">2021-08-02T08:27:00Z</dcterms:modified>
</cp:coreProperties>
</file>