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0FA9" w:rsidRPr="005F15E5" w:rsidRDefault="00250FA9" w:rsidP="00250FA9">
      <w:pPr>
        <w:spacing w:after="0" w:line="360" w:lineRule="auto"/>
        <w:jc w:val="both"/>
        <w:rPr>
          <w:rFonts w:ascii="Times New Roman" w:eastAsia="Times New Roman" w:hAnsi="Times New Roman" w:cs="Times New Roman"/>
          <w:b/>
          <w:vertAlign w:val="superscript"/>
          <w:lang w:eastAsia="en-GB"/>
        </w:rPr>
      </w:pPr>
    </w:p>
    <w:p w:rsidR="00250FA9" w:rsidRPr="005F15E5" w:rsidRDefault="00250FA9" w:rsidP="00250FA9">
      <w:pPr>
        <w:spacing w:after="0" w:line="360" w:lineRule="auto"/>
        <w:jc w:val="both"/>
        <w:rPr>
          <w:rFonts w:ascii="Times New Roman" w:eastAsia="Times New Roman" w:hAnsi="Times New Roman" w:cs="Times New Roman"/>
          <w:lang w:eastAsia="en-GB"/>
        </w:rPr>
      </w:pPr>
    </w:p>
    <w:p w:rsidR="00250FA9" w:rsidRPr="005F15E5" w:rsidRDefault="00250FA9" w:rsidP="00250FA9">
      <w:pPr>
        <w:spacing w:after="0" w:line="240" w:lineRule="auto"/>
        <w:jc w:val="center"/>
        <w:rPr>
          <w:rFonts w:ascii="Times New Roman" w:hAnsi="Times New Roman" w:cs="Times New Roman"/>
          <w:b/>
          <w:lang w:eastAsia="en-GB"/>
        </w:rPr>
      </w:pPr>
    </w:p>
    <w:p w:rsidR="00250FA9" w:rsidRPr="005F15E5" w:rsidRDefault="00250FA9" w:rsidP="00250FA9">
      <w:pPr>
        <w:spacing w:after="0" w:line="240" w:lineRule="auto"/>
        <w:jc w:val="center"/>
        <w:rPr>
          <w:rFonts w:ascii="Times New Roman" w:hAnsi="Times New Roman" w:cs="Times New Roman"/>
          <w:b/>
          <w:lang w:eastAsia="en-GB"/>
        </w:rPr>
      </w:pPr>
    </w:p>
    <w:p w:rsidR="00250FA9" w:rsidRPr="005F15E5" w:rsidRDefault="00250FA9" w:rsidP="00250FA9">
      <w:pPr>
        <w:spacing w:after="0" w:line="240" w:lineRule="auto"/>
        <w:jc w:val="center"/>
        <w:rPr>
          <w:rFonts w:ascii="Times New Roman" w:hAnsi="Times New Roman" w:cs="Times New Roman"/>
          <w:b/>
          <w:lang w:eastAsia="en-GB"/>
        </w:rPr>
      </w:pPr>
    </w:p>
    <w:p w:rsidR="00250FA9" w:rsidRPr="00E32789" w:rsidRDefault="00F41AE8" w:rsidP="00250FA9">
      <w:pPr>
        <w:spacing w:after="0" w:line="240" w:lineRule="auto"/>
        <w:jc w:val="center"/>
        <w:rPr>
          <w:rFonts w:ascii="Times New Roman" w:hAnsi="Times New Roman" w:cs="Times New Roman"/>
          <w:b/>
          <w:lang w:val="fr-FR" w:eastAsia="en-GB"/>
        </w:rPr>
      </w:pPr>
      <w:r w:rsidRPr="00E32789">
        <w:rPr>
          <w:rFonts w:ascii="Times New Roman" w:hAnsi="Times New Roman" w:cs="Times New Roman"/>
          <w:b/>
          <w:lang w:val="fr-FR" w:eastAsia="en-GB"/>
        </w:rPr>
        <w:t>AVIS A MANIFESTATION D’INTERET</w:t>
      </w:r>
    </w:p>
    <w:p w:rsidR="00250FA9" w:rsidRPr="00E32789" w:rsidRDefault="00250FA9" w:rsidP="00250FA9">
      <w:pPr>
        <w:spacing w:after="0" w:line="240" w:lineRule="auto"/>
        <w:jc w:val="center"/>
        <w:rPr>
          <w:rFonts w:ascii="Times New Roman" w:eastAsia="SimSun" w:hAnsi="Times New Roman" w:cs="Times New Roman"/>
          <w:b/>
          <w:color w:val="000000"/>
          <w:lang w:val="fr-FR" w:eastAsia="zh-CN"/>
        </w:rPr>
      </w:pPr>
      <w:r w:rsidRPr="00E32789">
        <w:rPr>
          <w:rFonts w:ascii="Times New Roman" w:eastAsia="SimSun" w:hAnsi="Times New Roman" w:cs="Times New Roman"/>
          <w:b/>
          <w:color w:val="000000"/>
          <w:lang w:val="fr-FR" w:eastAsia="zh-CN"/>
        </w:rPr>
        <w:t>(</w:t>
      </w:r>
      <w:r w:rsidR="00F41AE8" w:rsidRPr="00E32789">
        <w:rPr>
          <w:rFonts w:ascii="Times New Roman" w:eastAsia="SimSun" w:hAnsi="Times New Roman" w:cs="Times New Roman"/>
          <w:b/>
          <w:color w:val="000000"/>
          <w:lang w:val="fr-FR" w:eastAsia="zh-CN"/>
        </w:rPr>
        <w:t>Services de Consultance</w:t>
      </w:r>
      <w:r w:rsidRPr="00E32789">
        <w:rPr>
          <w:rFonts w:ascii="Times New Roman" w:eastAsia="SimSun" w:hAnsi="Times New Roman" w:cs="Times New Roman"/>
          <w:b/>
          <w:color w:val="000000"/>
          <w:lang w:val="fr-FR" w:eastAsia="zh-CN"/>
        </w:rPr>
        <w:t xml:space="preserve"> – </w:t>
      </w:r>
      <w:r w:rsidR="00F41AE8">
        <w:rPr>
          <w:rFonts w:ascii="Times New Roman" w:eastAsia="SimSun" w:hAnsi="Times New Roman" w:cs="Times New Roman"/>
          <w:b/>
          <w:color w:val="000000"/>
          <w:lang w:val="fr-FR" w:eastAsia="zh-CN"/>
        </w:rPr>
        <w:t>Sélection d’un Consultant Individuel</w:t>
      </w:r>
      <w:r w:rsidRPr="00E32789">
        <w:rPr>
          <w:rFonts w:ascii="Times New Roman" w:eastAsia="SimSun" w:hAnsi="Times New Roman" w:cs="Times New Roman"/>
          <w:b/>
          <w:color w:val="000000"/>
          <w:lang w:val="fr-FR" w:eastAsia="zh-CN"/>
        </w:rPr>
        <w:t>)</w:t>
      </w:r>
    </w:p>
    <w:p w:rsidR="00250FA9" w:rsidRPr="00E32789" w:rsidRDefault="00250FA9" w:rsidP="00250FA9">
      <w:pPr>
        <w:spacing w:after="0" w:line="240" w:lineRule="auto"/>
        <w:jc w:val="center"/>
        <w:rPr>
          <w:rFonts w:ascii="Times New Roman" w:eastAsia="SimSun" w:hAnsi="Times New Roman" w:cs="Times New Roman"/>
          <w:color w:val="000000"/>
          <w:lang w:val="fr-FR" w:eastAsia="zh-CN"/>
        </w:rPr>
      </w:pPr>
    </w:p>
    <w:p w:rsidR="00250FA9" w:rsidRPr="00E32789" w:rsidRDefault="00F41AE8" w:rsidP="00250FA9">
      <w:pPr>
        <w:spacing w:after="0" w:line="240" w:lineRule="auto"/>
        <w:jc w:val="center"/>
        <w:rPr>
          <w:rFonts w:ascii="Times New Roman" w:hAnsi="Times New Roman" w:cs="Times New Roman"/>
          <w:b/>
          <w:lang w:val="fr-FR" w:eastAsia="zh-CN"/>
        </w:rPr>
      </w:pPr>
      <w:bookmarkStart w:id="0" w:name="_Hlk35074157"/>
      <w:r w:rsidRPr="00E32789">
        <w:rPr>
          <w:rFonts w:ascii="Times New Roman" w:eastAsia="SimSun" w:hAnsi="Times New Roman" w:cs="Times New Roman"/>
          <w:b/>
          <w:color w:val="000000"/>
          <w:lang w:val="fr-FR" w:eastAsia="zh-CN"/>
        </w:rPr>
        <w:t xml:space="preserve">Sélection d’un Consultant Individuel </w:t>
      </w:r>
      <w:r w:rsidRPr="00E32789">
        <w:rPr>
          <w:rFonts w:ascii="Times New Roman" w:hAnsi="Times New Roman" w:cs="Times New Roman"/>
          <w:b/>
          <w:lang w:val="fr-FR" w:eastAsia="zh-CN"/>
        </w:rPr>
        <w:t xml:space="preserve">pour l’élaboration de la politique nationale de promotion et de vulgarisation du Gaz de Pétrole Liquéfié (GPL) </w:t>
      </w:r>
      <w:r w:rsidR="00B94733">
        <w:rPr>
          <w:rFonts w:ascii="Times New Roman" w:hAnsi="Times New Roman" w:cs="Times New Roman"/>
          <w:b/>
          <w:lang w:val="fr-FR" w:eastAsia="zh-CN"/>
        </w:rPr>
        <w:t>de la Guinée</w:t>
      </w:r>
    </w:p>
    <w:p w:rsidR="00250FA9" w:rsidRPr="00E32789" w:rsidRDefault="00250FA9" w:rsidP="00250FA9">
      <w:pPr>
        <w:spacing w:after="0" w:line="240" w:lineRule="auto"/>
        <w:jc w:val="center"/>
        <w:rPr>
          <w:rFonts w:ascii="Times New Roman" w:hAnsi="Times New Roman" w:cs="Times New Roman"/>
          <w:b/>
          <w:lang w:val="fr-FR" w:eastAsia="zh-CN"/>
        </w:rPr>
      </w:pPr>
      <w:r w:rsidRPr="00E32789">
        <w:rPr>
          <w:rFonts w:ascii="Times New Roman" w:hAnsi="Times New Roman" w:cs="Times New Roman"/>
          <w:b/>
          <w:bCs/>
          <w:lang w:val="fr-FR" w:eastAsia="zh-CN"/>
        </w:rPr>
        <w:t xml:space="preserve"> </w:t>
      </w:r>
      <w:bookmarkEnd w:id="0"/>
    </w:p>
    <w:p w:rsidR="00250FA9" w:rsidRPr="00A9036D" w:rsidRDefault="00250FA9" w:rsidP="00250FA9">
      <w:pPr>
        <w:spacing w:before="100" w:beforeAutospacing="1" w:after="100" w:afterAutospacing="1" w:line="240" w:lineRule="auto"/>
        <w:jc w:val="both"/>
        <w:rPr>
          <w:rFonts w:ascii="Times New Roman" w:eastAsia="SimSun" w:hAnsi="Times New Roman" w:cs="Times New Roman"/>
          <w:b/>
          <w:lang w:eastAsia="zh-CN"/>
        </w:rPr>
      </w:pPr>
      <w:r w:rsidRPr="005F15E5">
        <w:rPr>
          <w:rFonts w:ascii="Times New Roman" w:eastAsia="SimSun" w:hAnsi="Times New Roman" w:cs="Times New Roman"/>
          <w:b/>
          <w:color w:val="000000"/>
          <w:lang w:eastAsia="zh-CN"/>
        </w:rPr>
        <w:t>Reference No. ECW/IC/ADM/</w:t>
      </w:r>
      <w:r>
        <w:rPr>
          <w:rFonts w:ascii="Times New Roman" w:eastAsia="SimSun" w:hAnsi="Times New Roman" w:cs="Times New Roman"/>
          <w:b/>
          <w:color w:val="000000"/>
          <w:lang w:eastAsia="zh-CN"/>
        </w:rPr>
        <w:t>28</w:t>
      </w:r>
      <w:r w:rsidRPr="005F15E5">
        <w:rPr>
          <w:rFonts w:ascii="Times New Roman" w:eastAsia="SimSun" w:hAnsi="Times New Roman" w:cs="Times New Roman"/>
          <w:b/>
          <w:color w:val="000000"/>
          <w:lang w:eastAsia="zh-CN"/>
        </w:rPr>
        <w:t>.9.20/dg</w:t>
      </w:r>
    </w:p>
    <w:p w:rsidR="00F41AE8" w:rsidRPr="00A9036D" w:rsidRDefault="00F41AE8" w:rsidP="00E32789">
      <w:pPr>
        <w:spacing w:before="100" w:beforeAutospacing="1" w:after="100" w:afterAutospacing="1" w:line="240" w:lineRule="auto"/>
        <w:ind w:firstLine="720"/>
        <w:jc w:val="both"/>
        <w:rPr>
          <w:rFonts w:ascii="Times New Roman" w:hAnsi="Times New Roman" w:cs="Times New Roman"/>
          <w:b/>
          <w:lang w:val="fr-FR" w:eastAsia="zh-CN"/>
        </w:rPr>
      </w:pPr>
      <w:r w:rsidRPr="00A9036D">
        <w:rPr>
          <w:rFonts w:ascii="Times New Roman" w:eastAsia="SimSun" w:hAnsi="Times New Roman" w:cs="Times New Roman"/>
          <w:lang w:val="fr-FR" w:eastAsia="zh-CN"/>
        </w:rPr>
        <w:t>Dans le cadre de l’exécution du budget 2020</w:t>
      </w:r>
      <w:r w:rsidR="00250FA9" w:rsidRPr="00A9036D">
        <w:rPr>
          <w:rFonts w:ascii="Times New Roman" w:eastAsia="SimSun" w:hAnsi="Times New Roman" w:cs="Times New Roman"/>
          <w:lang w:val="fr-FR" w:eastAsia="zh-CN"/>
        </w:rPr>
        <w:t xml:space="preserve">, </w:t>
      </w:r>
      <w:r w:rsidRPr="00A9036D">
        <w:rPr>
          <w:rFonts w:ascii="Times New Roman" w:eastAsia="SimSun" w:hAnsi="Times New Roman" w:cs="Times New Roman"/>
          <w:lang w:val="fr-FR" w:eastAsia="zh-CN"/>
        </w:rPr>
        <w:t>la Communauté Economique des Etats de l’Afrique de l’Ouest</w:t>
      </w:r>
      <w:r w:rsidR="00250FA9" w:rsidRPr="00A9036D">
        <w:rPr>
          <w:rFonts w:ascii="Times New Roman" w:eastAsia="SimSun" w:hAnsi="Times New Roman" w:cs="Times New Roman"/>
          <w:lang w:val="fr-FR" w:eastAsia="zh-CN"/>
        </w:rPr>
        <w:t xml:space="preserve"> (</w:t>
      </w:r>
      <w:r w:rsidRPr="00A9036D">
        <w:rPr>
          <w:rFonts w:ascii="Times New Roman" w:eastAsia="SimSun" w:hAnsi="Times New Roman" w:cs="Times New Roman"/>
          <w:lang w:val="fr-FR" w:eastAsia="zh-CN"/>
        </w:rPr>
        <w:t>CEDEAO</w:t>
      </w:r>
      <w:r w:rsidR="00250FA9" w:rsidRPr="00A9036D">
        <w:rPr>
          <w:rFonts w:ascii="Times New Roman" w:eastAsia="SimSun" w:hAnsi="Times New Roman" w:cs="Times New Roman"/>
          <w:lang w:val="fr-FR" w:eastAsia="zh-CN"/>
        </w:rPr>
        <w:t xml:space="preserve">) </w:t>
      </w:r>
      <w:r w:rsidRPr="00A9036D">
        <w:rPr>
          <w:rFonts w:ascii="Times New Roman" w:eastAsia="SimSun" w:hAnsi="Times New Roman" w:cs="Times New Roman"/>
          <w:lang w:val="fr-FR" w:eastAsia="zh-CN"/>
        </w:rPr>
        <w:t xml:space="preserve">à l’intention d’utiliser une partie de ces fonds pour la </w:t>
      </w:r>
      <w:r w:rsidR="00250FA9" w:rsidRPr="00A9036D">
        <w:rPr>
          <w:rFonts w:ascii="Times New Roman" w:eastAsia="SimSun" w:hAnsi="Times New Roman" w:cs="Times New Roman"/>
          <w:lang w:val="fr-FR" w:eastAsia="zh-CN"/>
        </w:rPr>
        <w:t xml:space="preserve"> </w:t>
      </w:r>
      <w:r w:rsidRPr="00A9036D">
        <w:rPr>
          <w:rFonts w:ascii="Times New Roman" w:eastAsia="SimSun" w:hAnsi="Times New Roman" w:cs="Times New Roman"/>
          <w:b/>
          <w:lang w:val="fr-FR" w:eastAsia="zh-CN"/>
        </w:rPr>
        <w:t xml:space="preserve">Sélection d’un Consultant Individuel </w:t>
      </w:r>
      <w:r w:rsidRPr="00A9036D">
        <w:rPr>
          <w:rFonts w:ascii="Times New Roman" w:hAnsi="Times New Roman" w:cs="Times New Roman"/>
          <w:b/>
          <w:lang w:val="fr-FR" w:eastAsia="zh-CN"/>
        </w:rPr>
        <w:t xml:space="preserve">pour l’élaboration de la politique nationale de promotion et de vulgarisation du Gaz de Pétrole Liquéfié (GPL) </w:t>
      </w:r>
      <w:r w:rsidR="00B94733" w:rsidRPr="00A9036D">
        <w:rPr>
          <w:rFonts w:ascii="Times New Roman" w:hAnsi="Times New Roman" w:cs="Times New Roman"/>
          <w:b/>
          <w:lang w:val="fr-FR" w:eastAsia="zh-CN"/>
        </w:rPr>
        <w:t>de la Guinée</w:t>
      </w:r>
    </w:p>
    <w:p w:rsidR="00F41AE8" w:rsidRPr="00A9036D" w:rsidRDefault="00250FA9" w:rsidP="00250FA9">
      <w:pPr>
        <w:autoSpaceDE w:val="0"/>
        <w:autoSpaceDN w:val="0"/>
        <w:adjustRightInd w:val="0"/>
        <w:spacing w:after="200" w:line="240" w:lineRule="auto"/>
        <w:jc w:val="both"/>
        <w:rPr>
          <w:rFonts w:ascii="Times New Roman" w:eastAsia="SimSun" w:hAnsi="Times New Roman" w:cs="Times New Roman"/>
          <w:lang w:val="fr-FR" w:eastAsia="zh-CN"/>
        </w:rPr>
      </w:pPr>
      <w:r w:rsidRPr="00A9036D">
        <w:rPr>
          <w:rFonts w:ascii="Times New Roman" w:eastAsia="Times New Roman" w:hAnsi="Times New Roman" w:cs="Times New Roman"/>
          <w:bCs/>
          <w:lang w:val="fr-FR" w:eastAsia="en-GB"/>
        </w:rPr>
        <w:t>2.</w:t>
      </w:r>
      <w:r w:rsidRPr="00A9036D">
        <w:rPr>
          <w:rFonts w:ascii="Times New Roman" w:eastAsia="Times New Roman" w:hAnsi="Times New Roman" w:cs="Times New Roman"/>
          <w:bCs/>
          <w:lang w:val="fr-FR" w:eastAsia="en-GB"/>
        </w:rPr>
        <w:tab/>
      </w:r>
      <w:r w:rsidR="00F41AE8" w:rsidRPr="00A9036D">
        <w:rPr>
          <w:rFonts w:ascii="Times New Roman" w:eastAsia="SimSun" w:hAnsi="Times New Roman" w:cs="Times New Roman"/>
          <w:lang w:val="fr-FR" w:eastAsia="zh-CN"/>
        </w:rPr>
        <w:t>La mission a pour objectif général l’élaboration d’une Politique</w:t>
      </w:r>
      <w:r w:rsidR="00B94733" w:rsidRPr="00A9036D">
        <w:rPr>
          <w:rFonts w:ascii="Times New Roman" w:eastAsia="SimSun" w:hAnsi="Times New Roman" w:cs="Times New Roman"/>
          <w:lang w:val="fr-FR" w:eastAsia="zh-CN"/>
        </w:rPr>
        <w:t>/stratégie</w:t>
      </w:r>
      <w:r w:rsidR="00F41AE8" w:rsidRPr="00A9036D">
        <w:rPr>
          <w:rFonts w:ascii="Times New Roman" w:eastAsia="SimSun" w:hAnsi="Times New Roman" w:cs="Times New Roman"/>
          <w:lang w:val="fr-FR" w:eastAsia="zh-CN"/>
        </w:rPr>
        <w:t xml:space="preserve"> nationale de promotion et de vulgarisation du gaz de pétrole liquéfié (GPL) en vue de contribuer à l’accroissement de l’accès des ménages à ce combustible moderne et propre dans un contexte de développement énergétique durable.</w:t>
      </w:r>
    </w:p>
    <w:p w:rsidR="00F41AE8" w:rsidRPr="00A9036D" w:rsidRDefault="00250FA9" w:rsidP="00250FA9">
      <w:pPr>
        <w:autoSpaceDE w:val="0"/>
        <w:autoSpaceDN w:val="0"/>
        <w:adjustRightInd w:val="0"/>
        <w:spacing w:after="200" w:line="240" w:lineRule="auto"/>
        <w:jc w:val="both"/>
        <w:rPr>
          <w:rFonts w:ascii="Times New Roman" w:eastAsia="Times New Roman" w:hAnsi="Times New Roman" w:cs="Times New Roman"/>
          <w:lang w:val="fr-FR" w:eastAsia="en-GB"/>
        </w:rPr>
      </w:pPr>
      <w:r w:rsidRPr="00A9036D">
        <w:rPr>
          <w:rFonts w:ascii="Times New Roman" w:eastAsia="Times New Roman" w:hAnsi="Times New Roman" w:cs="Times New Roman"/>
          <w:lang w:val="fr-FR" w:eastAsia="en-GB"/>
        </w:rPr>
        <w:t>3.</w:t>
      </w:r>
      <w:r w:rsidRPr="00A9036D">
        <w:rPr>
          <w:rFonts w:ascii="Times New Roman" w:eastAsia="Times New Roman" w:hAnsi="Times New Roman" w:cs="Times New Roman"/>
          <w:lang w:val="fr-FR" w:eastAsia="en-GB"/>
        </w:rPr>
        <w:tab/>
      </w:r>
      <w:r w:rsidR="00F41AE8" w:rsidRPr="00A9036D">
        <w:rPr>
          <w:rFonts w:ascii="Times New Roman" w:eastAsia="Times New Roman" w:hAnsi="Times New Roman" w:cs="Times New Roman"/>
          <w:lang w:val="fr-FR" w:eastAsia="en-GB"/>
        </w:rPr>
        <w:t xml:space="preserve">Les services de consultance («les services») comprennent les éléments indiqués ci-dessous et la durée du contrat est d'une durée maximale de quatre (4) mois. </w:t>
      </w:r>
      <w:r w:rsidR="00D30BA9" w:rsidRPr="00A9036D">
        <w:rPr>
          <w:rFonts w:ascii="Times New Roman" w:eastAsia="Times New Roman" w:hAnsi="Times New Roman" w:cs="Times New Roman"/>
          <w:lang w:val="fr-FR" w:eastAsia="en-GB"/>
        </w:rPr>
        <w:t xml:space="preserve">Les tâches et responsabilités du consultant : </w:t>
      </w:r>
    </w:p>
    <w:p w:rsidR="00250FA9" w:rsidRPr="00A9036D" w:rsidRDefault="00F41AE8" w:rsidP="00250FA9">
      <w:pPr>
        <w:spacing w:after="0" w:line="240" w:lineRule="auto"/>
        <w:rPr>
          <w:rFonts w:ascii="Times New Roman" w:eastAsia="Times New Roman" w:hAnsi="Times New Roman" w:cs="Times New Roman"/>
          <w:b/>
          <w:lang w:val="fr-FR" w:eastAsia="fr-FR"/>
        </w:rPr>
      </w:pPr>
      <w:r w:rsidRPr="00A9036D">
        <w:rPr>
          <w:rFonts w:ascii="Times New Roman" w:eastAsia="Times New Roman" w:hAnsi="Times New Roman" w:cs="Times New Roman"/>
          <w:b/>
          <w:lang w:val="fr-FR" w:eastAsia="fr-FR"/>
        </w:rPr>
        <w:t>Tâches et responsabilité du Consultant</w:t>
      </w:r>
    </w:p>
    <w:p w:rsidR="00F41AE8" w:rsidRPr="00A9036D" w:rsidRDefault="00F41AE8" w:rsidP="00551DE4">
      <w:pPr>
        <w:spacing w:before="240" w:after="120" w:line="283" w:lineRule="auto"/>
        <w:rPr>
          <w:rFonts w:ascii="Times New Roman" w:eastAsia="Times New Roman" w:hAnsi="Times New Roman" w:cs="Times New Roman"/>
          <w:lang w:val="fr-FR"/>
        </w:rPr>
      </w:pPr>
      <w:r w:rsidRPr="00A9036D">
        <w:rPr>
          <w:rFonts w:ascii="Times New Roman" w:eastAsia="Times New Roman" w:hAnsi="Times New Roman" w:cs="Times New Roman"/>
          <w:lang w:val="fr-FR"/>
        </w:rPr>
        <w:t xml:space="preserve">Le </w:t>
      </w:r>
      <w:r w:rsidR="00250FA9" w:rsidRPr="00A9036D">
        <w:rPr>
          <w:rFonts w:ascii="Times New Roman" w:eastAsia="Times New Roman" w:hAnsi="Times New Roman" w:cs="Times New Roman"/>
          <w:lang w:val="fr-FR"/>
        </w:rPr>
        <w:t xml:space="preserve">Consultant </w:t>
      </w:r>
      <w:r w:rsidRPr="00A9036D">
        <w:rPr>
          <w:rFonts w:ascii="Times New Roman" w:eastAsia="Times New Roman" w:hAnsi="Times New Roman" w:cs="Times New Roman"/>
          <w:lang w:val="fr-FR"/>
        </w:rPr>
        <w:t>entreprendra les tâches suivantes</w:t>
      </w:r>
      <w:r w:rsidR="00250FA9" w:rsidRPr="00A9036D">
        <w:rPr>
          <w:rFonts w:ascii="Times New Roman" w:eastAsia="Times New Roman" w:hAnsi="Times New Roman" w:cs="Times New Roman"/>
          <w:lang w:val="fr-FR"/>
        </w:rPr>
        <w:t>:</w:t>
      </w:r>
    </w:p>
    <w:p w:rsidR="00F41AE8" w:rsidRPr="00A9036D" w:rsidRDefault="00F41AE8" w:rsidP="007F6D9F">
      <w:pPr>
        <w:pStyle w:val="ListParagraph"/>
        <w:numPr>
          <w:ilvl w:val="0"/>
          <w:numId w:val="6"/>
        </w:numPr>
        <w:spacing w:after="120"/>
        <w:ind w:left="714" w:hanging="357"/>
        <w:contextualSpacing w:val="0"/>
        <w:jc w:val="both"/>
        <w:rPr>
          <w:rFonts w:eastAsia="Times New Roman"/>
          <w:b w:val="0"/>
          <w:bCs w:val="0"/>
          <w:sz w:val="22"/>
          <w:szCs w:val="22"/>
        </w:rPr>
      </w:pPr>
      <w:r w:rsidRPr="00A9036D">
        <w:rPr>
          <w:rFonts w:eastAsia="Times New Roman"/>
          <w:b w:val="0"/>
          <w:bCs w:val="0"/>
          <w:sz w:val="22"/>
          <w:szCs w:val="22"/>
        </w:rPr>
        <w:t xml:space="preserve">Procéder à un diagnostic approfondi du sous-secteur du GPL </w:t>
      </w:r>
      <w:r w:rsidR="00B94733" w:rsidRPr="00A9036D">
        <w:rPr>
          <w:rFonts w:eastAsia="Times New Roman"/>
          <w:b w:val="0"/>
          <w:bCs w:val="0"/>
          <w:sz w:val="22"/>
          <w:szCs w:val="22"/>
        </w:rPr>
        <w:t>de la Guinée</w:t>
      </w:r>
      <w:r w:rsidRPr="00A9036D">
        <w:rPr>
          <w:rFonts w:eastAsia="Times New Roman"/>
          <w:b w:val="0"/>
          <w:bCs w:val="0"/>
          <w:sz w:val="22"/>
          <w:szCs w:val="22"/>
        </w:rPr>
        <w:t>. Cette analyse devra être menée sur toute la chaine de valeur du GPL. Elle devra comprendre de manière non exhaustive :</w:t>
      </w:r>
    </w:p>
    <w:p w:rsidR="00F41AE8" w:rsidRPr="00A9036D" w:rsidRDefault="00F41AE8" w:rsidP="00B94733">
      <w:pPr>
        <w:pStyle w:val="ListParagraph"/>
        <w:numPr>
          <w:ilvl w:val="1"/>
          <w:numId w:val="6"/>
        </w:numPr>
        <w:spacing w:after="60"/>
        <w:ind w:left="1321" w:hanging="357"/>
        <w:contextualSpacing w:val="0"/>
        <w:jc w:val="both"/>
        <w:rPr>
          <w:rFonts w:eastAsia="Times New Roman"/>
          <w:b w:val="0"/>
          <w:bCs w:val="0"/>
          <w:sz w:val="22"/>
          <w:szCs w:val="22"/>
        </w:rPr>
      </w:pPr>
      <w:r w:rsidRPr="00A9036D">
        <w:rPr>
          <w:rFonts w:eastAsia="Times New Roman"/>
          <w:b w:val="0"/>
          <w:bCs w:val="0"/>
          <w:sz w:val="22"/>
          <w:szCs w:val="22"/>
        </w:rPr>
        <w:t>une revue du cadre institutionnel, légal et règlementaire régissant l’activité du GPL ;</w:t>
      </w:r>
    </w:p>
    <w:p w:rsidR="00F41AE8" w:rsidRPr="00A9036D" w:rsidRDefault="00F41AE8" w:rsidP="00B94733">
      <w:pPr>
        <w:pStyle w:val="ListParagraph"/>
        <w:numPr>
          <w:ilvl w:val="1"/>
          <w:numId w:val="6"/>
        </w:numPr>
        <w:spacing w:after="60"/>
        <w:ind w:left="1321" w:hanging="357"/>
        <w:contextualSpacing w:val="0"/>
        <w:jc w:val="both"/>
        <w:rPr>
          <w:rFonts w:eastAsia="Times New Roman"/>
          <w:b w:val="0"/>
          <w:bCs w:val="0"/>
          <w:sz w:val="22"/>
          <w:szCs w:val="22"/>
        </w:rPr>
      </w:pPr>
      <w:r w:rsidRPr="00A9036D">
        <w:rPr>
          <w:rFonts w:eastAsia="Times New Roman"/>
          <w:b w:val="0"/>
          <w:sz w:val="22"/>
          <w:szCs w:val="22"/>
        </w:rPr>
        <w:t>une analyse de la structure du marché notamment du système d’approvisionnement, de production, d’importation et de distribution du GPL ainsi que des acteurs publics et privés ;</w:t>
      </w:r>
    </w:p>
    <w:p w:rsidR="00F41AE8" w:rsidRPr="00A9036D" w:rsidRDefault="00F41AE8" w:rsidP="00B94733">
      <w:pPr>
        <w:pStyle w:val="ListParagraph"/>
        <w:numPr>
          <w:ilvl w:val="1"/>
          <w:numId w:val="6"/>
        </w:numPr>
        <w:spacing w:after="60"/>
        <w:ind w:left="1321" w:hanging="357"/>
        <w:contextualSpacing w:val="0"/>
        <w:jc w:val="both"/>
        <w:rPr>
          <w:rFonts w:eastAsia="Times New Roman"/>
          <w:b w:val="0"/>
          <w:bCs w:val="0"/>
          <w:sz w:val="22"/>
          <w:szCs w:val="22"/>
        </w:rPr>
      </w:pPr>
      <w:r w:rsidRPr="00A9036D">
        <w:rPr>
          <w:rFonts w:eastAsia="Times New Roman"/>
          <w:b w:val="0"/>
          <w:sz w:val="22"/>
          <w:szCs w:val="22"/>
        </w:rPr>
        <w:t xml:space="preserve">une description des infrastructures existantes notamment les infrastructures de réception des butaniers, de stockage, de transport et d’emplissage ; </w:t>
      </w:r>
    </w:p>
    <w:p w:rsidR="00F41AE8" w:rsidRPr="00A9036D" w:rsidRDefault="00F41AE8" w:rsidP="00B94733">
      <w:pPr>
        <w:pStyle w:val="ListParagraph"/>
        <w:numPr>
          <w:ilvl w:val="1"/>
          <w:numId w:val="6"/>
        </w:numPr>
        <w:spacing w:after="60"/>
        <w:ind w:left="1321" w:hanging="357"/>
        <w:contextualSpacing w:val="0"/>
        <w:jc w:val="both"/>
        <w:rPr>
          <w:rFonts w:eastAsia="Times New Roman"/>
          <w:b w:val="0"/>
          <w:bCs w:val="0"/>
          <w:sz w:val="22"/>
          <w:szCs w:val="22"/>
        </w:rPr>
      </w:pPr>
      <w:r w:rsidRPr="00A9036D">
        <w:rPr>
          <w:rFonts w:eastAsia="Times New Roman"/>
          <w:b w:val="0"/>
          <w:sz w:val="22"/>
          <w:szCs w:val="22"/>
        </w:rPr>
        <w:t>une évaluation du parc de bouteilles de GPL, des équipements et accessoires ainsi que les règles de sureté ;</w:t>
      </w:r>
    </w:p>
    <w:p w:rsidR="00F41AE8" w:rsidRPr="00A9036D" w:rsidRDefault="00F41AE8" w:rsidP="00B94733">
      <w:pPr>
        <w:pStyle w:val="ListParagraph"/>
        <w:numPr>
          <w:ilvl w:val="1"/>
          <w:numId w:val="6"/>
        </w:numPr>
        <w:spacing w:after="60"/>
        <w:ind w:left="1321" w:hanging="357"/>
        <w:contextualSpacing w:val="0"/>
        <w:jc w:val="both"/>
        <w:rPr>
          <w:rFonts w:eastAsia="Times New Roman"/>
          <w:b w:val="0"/>
          <w:bCs w:val="0"/>
          <w:sz w:val="22"/>
          <w:szCs w:val="22"/>
        </w:rPr>
      </w:pPr>
      <w:r w:rsidRPr="00A9036D">
        <w:rPr>
          <w:rFonts w:eastAsia="Times New Roman"/>
          <w:b w:val="0"/>
          <w:sz w:val="22"/>
          <w:szCs w:val="22"/>
        </w:rPr>
        <w:t xml:space="preserve">une analyse de la politique de prix du gaz et des équipements ; </w:t>
      </w:r>
    </w:p>
    <w:p w:rsidR="00F41AE8" w:rsidRPr="00A9036D" w:rsidRDefault="00F41AE8" w:rsidP="00B94733">
      <w:pPr>
        <w:pStyle w:val="ListParagraph"/>
        <w:numPr>
          <w:ilvl w:val="1"/>
          <w:numId w:val="6"/>
        </w:numPr>
        <w:spacing w:after="60"/>
        <w:ind w:left="1321" w:hanging="357"/>
        <w:contextualSpacing w:val="0"/>
        <w:jc w:val="both"/>
        <w:rPr>
          <w:rFonts w:eastAsia="Times New Roman"/>
          <w:b w:val="0"/>
          <w:bCs w:val="0"/>
          <w:sz w:val="22"/>
          <w:szCs w:val="22"/>
        </w:rPr>
      </w:pPr>
      <w:r w:rsidRPr="00A9036D">
        <w:rPr>
          <w:rFonts w:eastAsia="Times New Roman"/>
          <w:b w:val="0"/>
          <w:sz w:val="22"/>
          <w:szCs w:val="22"/>
        </w:rPr>
        <w:t>une identification et analyse détaillée des lacunes et barrières existantes </w:t>
      </w:r>
    </w:p>
    <w:p w:rsidR="00F41AE8" w:rsidRPr="00A9036D" w:rsidRDefault="00F41AE8" w:rsidP="00B94733">
      <w:pPr>
        <w:pStyle w:val="ListParagraph"/>
        <w:numPr>
          <w:ilvl w:val="1"/>
          <w:numId w:val="6"/>
        </w:numPr>
        <w:spacing w:after="60"/>
        <w:ind w:left="1321" w:hanging="357"/>
        <w:contextualSpacing w:val="0"/>
        <w:jc w:val="both"/>
        <w:rPr>
          <w:rFonts w:eastAsia="Times New Roman"/>
          <w:b w:val="0"/>
          <w:bCs w:val="0"/>
          <w:sz w:val="22"/>
          <w:szCs w:val="22"/>
        </w:rPr>
      </w:pPr>
      <w:r w:rsidRPr="00A9036D">
        <w:rPr>
          <w:rFonts w:eastAsia="Times New Roman"/>
          <w:b w:val="0"/>
          <w:sz w:val="22"/>
          <w:szCs w:val="22"/>
        </w:rPr>
        <w:t>etc.</w:t>
      </w:r>
    </w:p>
    <w:p w:rsidR="00F41AE8" w:rsidRPr="00A9036D" w:rsidRDefault="00F41AE8" w:rsidP="007F6D9F">
      <w:pPr>
        <w:pStyle w:val="ListParagraph"/>
        <w:numPr>
          <w:ilvl w:val="0"/>
          <w:numId w:val="6"/>
        </w:numPr>
        <w:spacing w:after="120"/>
        <w:ind w:left="714" w:hanging="357"/>
        <w:contextualSpacing w:val="0"/>
        <w:jc w:val="both"/>
        <w:rPr>
          <w:rFonts w:eastAsia="Times New Roman"/>
          <w:b w:val="0"/>
          <w:bCs w:val="0"/>
          <w:sz w:val="22"/>
          <w:szCs w:val="22"/>
        </w:rPr>
      </w:pPr>
      <w:r w:rsidRPr="00A9036D">
        <w:rPr>
          <w:b w:val="0"/>
          <w:sz w:val="22"/>
          <w:szCs w:val="22"/>
        </w:rPr>
        <w:t xml:space="preserve">Evaluer l’évolution de la consommation du GPL sur les 15 prochaines années et analyser les impacts induits par cette croissance sur le plan infrastructurel et sur le système d’approvisionnement, de distribution et de contrôle. </w:t>
      </w:r>
    </w:p>
    <w:p w:rsidR="00F41AE8" w:rsidRPr="00A9036D" w:rsidRDefault="00F41AE8" w:rsidP="007F6D9F">
      <w:pPr>
        <w:pStyle w:val="ListParagraph"/>
        <w:numPr>
          <w:ilvl w:val="0"/>
          <w:numId w:val="6"/>
        </w:numPr>
        <w:spacing w:after="120"/>
        <w:ind w:left="714" w:hanging="357"/>
        <w:contextualSpacing w:val="0"/>
        <w:jc w:val="both"/>
        <w:rPr>
          <w:b w:val="0"/>
          <w:sz w:val="22"/>
          <w:szCs w:val="22"/>
        </w:rPr>
      </w:pPr>
      <w:r w:rsidRPr="00A9036D">
        <w:rPr>
          <w:b w:val="0"/>
          <w:sz w:val="22"/>
          <w:szCs w:val="22"/>
        </w:rPr>
        <w:t>Concevoir un document de politique/stratégie nationale basée sur une vision réaliste, des objectifs stratégiques et un plan d’actions pertinent basé sur les particularités nationales.</w:t>
      </w:r>
    </w:p>
    <w:p w:rsidR="00F41AE8" w:rsidRPr="00A9036D" w:rsidRDefault="00F41AE8" w:rsidP="007F6D9F">
      <w:pPr>
        <w:spacing w:after="120" w:line="240" w:lineRule="auto"/>
        <w:ind w:left="357"/>
        <w:jc w:val="both"/>
        <w:rPr>
          <w:rFonts w:ascii="Times New Roman" w:hAnsi="Times New Roman" w:cs="Times New Roman"/>
          <w:lang w:val="fr-FR"/>
        </w:rPr>
      </w:pPr>
      <w:r w:rsidRPr="00A9036D">
        <w:rPr>
          <w:rFonts w:ascii="Times New Roman" w:hAnsi="Times New Roman" w:cs="Times New Roman"/>
          <w:lang w:val="fr-FR"/>
        </w:rPr>
        <w:t xml:space="preserve">La politique nationale devra s’aligner sur les grandes orientations de la Stratégie régionale de la CEDEAO sur le GPL. Les actions à définir devront concourir particulièrement à une amélioration de la réglementation, à favoriser l’accroissement de l’accès au produit, </w:t>
      </w:r>
      <w:r w:rsidR="00DC2520" w:rsidRPr="00A9036D">
        <w:rPr>
          <w:rFonts w:ascii="Times New Roman" w:hAnsi="Times New Roman" w:cs="Times New Roman"/>
          <w:lang w:val="fr-FR"/>
        </w:rPr>
        <w:t>à</w:t>
      </w:r>
      <w:r w:rsidRPr="00A9036D">
        <w:rPr>
          <w:rFonts w:ascii="Times New Roman" w:hAnsi="Times New Roman" w:cs="Times New Roman"/>
          <w:lang w:val="fr-FR"/>
        </w:rPr>
        <w:t xml:space="preserve"> réduire le tarif,  à renforcer le système de distribution du GPL, à faciliter l’acquisition des équipements et à renforcer la sécurité dans leur manutention ainsi qu’à accroitre la sensibilisation des populations. </w:t>
      </w:r>
    </w:p>
    <w:p w:rsidR="00F41AE8" w:rsidRPr="00A9036D" w:rsidRDefault="00F41AE8" w:rsidP="007F6D9F">
      <w:pPr>
        <w:spacing w:after="120" w:line="240" w:lineRule="auto"/>
        <w:ind w:left="357"/>
        <w:jc w:val="both"/>
        <w:rPr>
          <w:rFonts w:ascii="Times New Roman" w:hAnsi="Times New Roman" w:cs="Times New Roman"/>
          <w:sz w:val="24"/>
          <w:szCs w:val="24"/>
          <w:lang w:val="fr-FR"/>
        </w:rPr>
      </w:pPr>
      <w:r w:rsidRPr="00A9036D">
        <w:rPr>
          <w:rFonts w:ascii="Times New Roman" w:hAnsi="Times New Roman" w:cs="Times New Roman"/>
          <w:lang w:val="fr-FR"/>
        </w:rPr>
        <w:lastRenderedPageBreak/>
        <w:t>La politique devra se traduire sous forme d’un texte national (Loi et son Décret d’application) à adopter par les instances statutaires du pays concerné</w:t>
      </w:r>
      <w:r w:rsidRPr="00A9036D">
        <w:rPr>
          <w:rFonts w:ascii="Times New Roman" w:hAnsi="Times New Roman" w:cs="Times New Roman"/>
          <w:sz w:val="24"/>
          <w:szCs w:val="24"/>
          <w:lang w:val="fr-FR"/>
        </w:rPr>
        <w:t>.</w:t>
      </w:r>
    </w:p>
    <w:p w:rsidR="00250FA9" w:rsidRPr="00A9036D" w:rsidRDefault="00250FA9" w:rsidP="00250FA9">
      <w:pPr>
        <w:spacing w:after="0" w:line="240" w:lineRule="auto"/>
        <w:ind w:left="720"/>
        <w:jc w:val="both"/>
        <w:rPr>
          <w:rFonts w:ascii="Times New Roman" w:eastAsia="Times New Roman" w:hAnsi="Times New Roman" w:cs="Times New Roman"/>
          <w:lang w:val="fr-FR" w:eastAsia="fr-FR"/>
        </w:rPr>
      </w:pPr>
    </w:p>
    <w:p w:rsidR="00DC2520" w:rsidRPr="00A9036D" w:rsidRDefault="00250FA9" w:rsidP="00E32789">
      <w:pPr>
        <w:spacing w:after="0" w:line="240" w:lineRule="auto"/>
        <w:jc w:val="both"/>
        <w:rPr>
          <w:rFonts w:ascii="Times New Roman" w:eastAsia="Times New Roman" w:hAnsi="Times New Roman" w:cs="Times New Roman"/>
          <w:lang w:eastAsia="en-GB"/>
        </w:rPr>
      </w:pPr>
      <w:r w:rsidRPr="00A9036D">
        <w:rPr>
          <w:rFonts w:ascii="Times New Roman" w:eastAsia="Times New Roman" w:hAnsi="Times New Roman" w:cs="Times New Roman"/>
          <w:lang w:val="fr-FR" w:eastAsia="en-GB"/>
        </w:rPr>
        <w:t>4.</w:t>
      </w:r>
      <w:r w:rsidRPr="00A9036D">
        <w:rPr>
          <w:rFonts w:ascii="Times New Roman" w:eastAsia="Times New Roman" w:hAnsi="Times New Roman" w:cs="Times New Roman"/>
          <w:lang w:val="fr-FR" w:eastAsia="en-GB"/>
        </w:rPr>
        <w:tab/>
      </w:r>
      <w:r w:rsidR="00DE10C4" w:rsidRPr="00A9036D">
        <w:rPr>
          <w:rFonts w:ascii="Times New Roman" w:eastAsia="Times New Roman" w:hAnsi="Times New Roman" w:cs="Times New Roman"/>
          <w:lang w:val="fr-FR" w:eastAsia="en-GB"/>
        </w:rPr>
        <w:t>L</w:t>
      </w:r>
      <w:r w:rsidR="00DC2520" w:rsidRPr="00A9036D">
        <w:rPr>
          <w:rFonts w:ascii="Times New Roman" w:eastAsia="Times New Roman" w:hAnsi="Times New Roman" w:cs="Times New Roman"/>
          <w:lang w:val="fr-FR" w:eastAsia="en-GB"/>
        </w:rPr>
        <w:t xml:space="preserve">a Commission de la CEDEAO invite les Consultants Individuels éligibles («Consultants») à manifester leur intérêt à fournir les Services. Les consultants intéressés doivent fournir des informations démontrant qu'ils possèdent les qualifications requises et l'expérience pertinente pour exécuter les services. </w:t>
      </w:r>
      <w:r w:rsidR="00DC2520" w:rsidRPr="00A9036D">
        <w:rPr>
          <w:rFonts w:ascii="Times New Roman" w:eastAsia="Times New Roman" w:hAnsi="Times New Roman" w:cs="Times New Roman"/>
          <w:lang w:eastAsia="en-GB"/>
        </w:rPr>
        <w:t xml:space="preserve">Les </w:t>
      </w:r>
      <w:proofErr w:type="spellStart"/>
      <w:r w:rsidR="00DC2520" w:rsidRPr="00A9036D">
        <w:rPr>
          <w:rFonts w:ascii="Times New Roman" w:eastAsia="Times New Roman" w:hAnsi="Times New Roman" w:cs="Times New Roman"/>
          <w:lang w:eastAsia="en-GB"/>
        </w:rPr>
        <w:t>critères</w:t>
      </w:r>
      <w:proofErr w:type="spellEnd"/>
      <w:r w:rsidR="00DC2520" w:rsidRPr="00A9036D">
        <w:rPr>
          <w:rFonts w:ascii="Times New Roman" w:eastAsia="Times New Roman" w:hAnsi="Times New Roman" w:cs="Times New Roman"/>
          <w:lang w:eastAsia="en-GB"/>
        </w:rPr>
        <w:t xml:space="preserve"> de </w:t>
      </w:r>
      <w:proofErr w:type="spellStart"/>
      <w:r w:rsidR="00DC2520" w:rsidRPr="00A9036D">
        <w:rPr>
          <w:rFonts w:ascii="Times New Roman" w:eastAsia="Times New Roman" w:hAnsi="Times New Roman" w:cs="Times New Roman"/>
          <w:lang w:eastAsia="en-GB"/>
        </w:rPr>
        <w:t>présélection</w:t>
      </w:r>
      <w:proofErr w:type="spellEnd"/>
      <w:r w:rsidR="00DC2520" w:rsidRPr="00A9036D">
        <w:rPr>
          <w:rFonts w:ascii="Times New Roman" w:eastAsia="Times New Roman" w:hAnsi="Times New Roman" w:cs="Times New Roman"/>
          <w:lang w:eastAsia="en-GB"/>
        </w:rPr>
        <w:t xml:space="preserve"> </w:t>
      </w:r>
      <w:proofErr w:type="spellStart"/>
      <w:r w:rsidR="00DC2520" w:rsidRPr="00A9036D">
        <w:rPr>
          <w:rFonts w:ascii="Times New Roman" w:eastAsia="Times New Roman" w:hAnsi="Times New Roman" w:cs="Times New Roman"/>
          <w:lang w:eastAsia="en-GB"/>
        </w:rPr>
        <w:t>sont</w:t>
      </w:r>
      <w:proofErr w:type="spellEnd"/>
      <w:r w:rsidR="00DC2520" w:rsidRPr="00A9036D">
        <w:rPr>
          <w:rFonts w:ascii="Times New Roman" w:eastAsia="Times New Roman" w:hAnsi="Times New Roman" w:cs="Times New Roman"/>
          <w:lang w:eastAsia="en-GB"/>
        </w:rPr>
        <w:t xml:space="preserve"> les suivants:</w:t>
      </w:r>
    </w:p>
    <w:p w:rsidR="00250FA9" w:rsidRPr="00A9036D" w:rsidRDefault="00250FA9" w:rsidP="00250FA9">
      <w:pPr>
        <w:spacing w:after="0" w:line="240" w:lineRule="auto"/>
        <w:jc w:val="both"/>
        <w:rPr>
          <w:rFonts w:ascii="Times New Roman" w:eastAsia="Times New Roman" w:hAnsi="Times New Roman" w:cs="Times New Roman"/>
          <w:lang w:eastAsia="en-GB"/>
        </w:rPr>
      </w:pPr>
    </w:p>
    <w:p w:rsidR="00250FA9" w:rsidRPr="00A9036D" w:rsidRDefault="00250FA9" w:rsidP="00250FA9">
      <w:pPr>
        <w:spacing w:after="0" w:line="240" w:lineRule="auto"/>
        <w:jc w:val="both"/>
        <w:rPr>
          <w:rFonts w:ascii="Times New Roman" w:eastAsia="Times New Roman" w:hAnsi="Times New Roman" w:cs="Times New Roman"/>
          <w:lang w:eastAsia="en-GB"/>
        </w:rPr>
      </w:pPr>
      <w:bookmarkStart w:id="1" w:name="_Hlk35075689"/>
      <w:r w:rsidRPr="00A9036D">
        <w:rPr>
          <w:rFonts w:ascii="Times New Roman" w:eastAsia="Times New Roman" w:hAnsi="Times New Roman" w:cs="Times New Roman"/>
          <w:b/>
          <w:bCs/>
          <w:lang w:eastAsia="en-GB"/>
        </w:rPr>
        <w:t>Qualification</w:t>
      </w:r>
      <w:r w:rsidRPr="00A9036D">
        <w:rPr>
          <w:rFonts w:ascii="Times New Roman" w:eastAsia="Times New Roman" w:hAnsi="Times New Roman" w:cs="Times New Roman"/>
          <w:lang w:eastAsia="en-GB"/>
        </w:rPr>
        <w:t xml:space="preserve">  </w:t>
      </w:r>
    </w:p>
    <w:p w:rsidR="00250FA9" w:rsidRPr="00A9036D" w:rsidRDefault="00DE10C4" w:rsidP="00250FA9">
      <w:pPr>
        <w:numPr>
          <w:ilvl w:val="0"/>
          <w:numId w:val="1"/>
        </w:numPr>
        <w:spacing w:before="60" w:after="60" w:line="240" w:lineRule="auto"/>
        <w:ind w:hanging="360"/>
        <w:jc w:val="both"/>
        <w:rPr>
          <w:rFonts w:ascii="Times New Roman" w:eastAsia="Times New Roman" w:hAnsi="Times New Roman" w:cs="Times New Roman"/>
          <w:bCs/>
          <w:lang w:val="fr-FR"/>
        </w:rPr>
      </w:pPr>
      <w:r w:rsidRPr="00A9036D">
        <w:rPr>
          <w:rFonts w:ascii="Times New Roman" w:hAnsi="Times New Roman" w:cs="Times New Roman"/>
          <w:lang w:val="fr-FR"/>
        </w:rPr>
        <w:t>Il doit être titulaire d’un diplôme d’ingénieur en pétrole ou mines ou énergie ou équivalent</w:t>
      </w:r>
      <w:r w:rsidR="00B52014" w:rsidRPr="00A9036D">
        <w:rPr>
          <w:rFonts w:ascii="Times New Roman" w:hAnsi="Times New Roman" w:cs="Times New Roman"/>
          <w:lang w:val="fr-FR"/>
        </w:rPr>
        <w:t> ;</w:t>
      </w:r>
      <w:r w:rsidRPr="00A9036D">
        <w:rPr>
          <w:rFonts w:ascii="Times New Roman" w:hAnsi="Times New Roman" w:cs="Times New Roman"/>
          <w:lang w:val="fr-FR"/>
        </w:rPr>
        <w:t> </w:t>
      </w:r>
    </w:p>
    <w:p w:rsidR="00250FA9" w:rsidRPr="00A9036D" w:rsidRDefault="00250FA9" w:rsidP="00250FA9">
      <w:pPr>
        <w:spacing w:before="60" w:after="60" w:line="240" w:lineRule="auto"/>
        <w:jc w:val="both"/>
        <w:rPr>
          <w:rFonts w:ascii="Times New Roman" w:eastAsia="Times New Roman" w:hAnsi="Times New Roman" w:cs="Times New Roman"/>
          <w:bCs/>
        </w:rPr>
      </w:pPr>
      <w:r w:rsidRPr="00A9036D">
        <w:rPr>
          <w:rFonts w:ascii="Times New Roman" w:eastAsia="Times New Roman" w:hAnsi="Times New Roman" w:cs="Times New Roman"/>
          <w:b/>
          <w:bCs/>
        </w:rPr>
        <w:t>Experience</w:t>
      </w:r>
    </w:p>
    <w:bookmarkEnd w:id="1"/>
    <w:p w:rsidR="00DE10C4" w:rsidRPr="00A9036D" w:rsidRDefault="00DE10C4" w:rsidP="00B52014">
      <w:pPr>
        <w:numPr>
          <w:ilvl w:val="0"/>
          <w:numId w:val="4"/>
        </w:numPr>
        <w:spacing w:after="0" w:line="276" w:lineRule="auto"/>
        <w:ind w:left="1080"/>
        <w:jc w:val="both"/>
        <w:rPr>
          <w:rFonts w:ascii="Times New Roman" w:hAnsi="Times New Roman" w:cs="Times New Roman"/>
          <w:lang w:val="fr-FR"/>
        </w:rPr>
      </w:pPr>
      <w:r w:rsidRPr="00A9036D">
        <w:rPr>
          <w:rFonts w:ascii="Times New Roman" w:hAnsi="Times New Roman" w:cs="Times New Roman"/>
          <w:lang w:val="fr-FR"/>
        </w:rPr>
        <w:t xml:space="preserve">Il doit posséder dix (10) années d’expérience acquise au sein d’une structure gouvernementale ou e privée dans le secteur aval des hydrocarbures ; </w:t>
      </w:r>
    </w:p>
    <w:p w:rsidR="00DE10C4" w:rsidRPr="00A9036D" w:rsidRDefault="00DE10C4" w:rsidP="00B52014">
      <w:pPr>
        <w:numPr>
          <w:ilvl w:val="0"/>
          <w:numId w:val="4"/>
        </w:numPr>
        <w:spacing w:after="0" w:line="276" w:lineRule="auto"/>
        <w:ind w:left="1080"/>
        <w:jc w:val="both"/>
        <w:rPr>
          <w:rFonts w:ascii="Times New Roman" w:hAnsi="Times New Roman" w:cs="Times New Roman"/>
          <w:lang w:val="fr-FR"/>
        </w:rPr>
      </w:pPr>
      <w:r w:rsidRPr="00A9036D">
        <w:rPr>
          <w:rFonts w:ascii="Times New Roman" w:hAnsi="Times New Roman" w:cs="Times New Roman"/>
          <w:lang w:val="fr-FR"/>
        </w:rPr>
        <w:t xml:space="preserve">Il doit avoir une expérience avérée dans la définition de politiques et stratégies (nationales ou régionales) dans le secteur des hydrocarbures ou de l’énergie en général;  </w:t>
      </w:r>
    </w:p>
    <w:p w:rsidR="00DE10C4" w:rsidRPr="00A9036D" w:rsidRDefault="00DE10C4" w:rsidP="00B52014">
      <w:pPr>
        <w:numPr>
          <w:ilvl w:val="0"/>
          <w:numId w:val="4"/>
        </w:numPr>
        <w:spacing w:after="0" w:line="276" w:lineRule="auto"/>
        <w:ind w:left="1080"/>
        <w:jc w:val="both"/>
        <w:rPr>
          <w:rFonts w:ascii="Times New Roman" w:hAnsi="Times New Roman" w:cs="Times New Roman"/>
          <w:lang w:val="fr-FR"/>
        </w:rPr>
      </w:pPr>
      <w:r w:rsidRPr="00A9036D">
        <w:rPr>
          <w:rFonts w:ascii="Times New Roman" w:hAnsi="Times New Roman" w:cs="Times New Roman"/>
          <w:lang w:val="fr-FR"/>
        </w:rPr>
        <w:t>Il devra disposer de connaissances requises dans la promotion et le développement du GPL particulièrement en Afrique de l’Ouest et justifier d’une expérience avérée pour des études similaires (au moins une (1) mission liée au GPL réalisée durant les 5 dernières années)</w:t>
      </w:r>
      <w:r w:rsidR="00B52014" w:rsidRPr="00A9036D">
        <w:rPr>
          <w:rFonts w:ascii="Times New Roman" w:hAnsi="Times New Roman" w:cs="Times New Roman"/>
          <w:lang w:val="fr-FR"/>
        </w:rPr>
        <w:t>;</w:t>
      </w:r>
    </w:p>
    <w:p w:rsidR="00250FA9" w:rsidRPr="00A9036D" w:rsidRDefault="00DE10C4" w:rsidP="00B52014">
      <w:pPr>
        <w:numPr>
          <w:ilvl w:val="0"/>
          <w:numId w:val="4"/>
        </w:numPr>
        <w:spacing w:after="0" w:line="276" w:lineRule="auto"/>
        <w:ind w:left="1080"/>
        <w:jc w:val="both"/>
        <w:rPr>
          <w:rFonts w:ascii="Times New Roman" w:hAnsi="Times New Roman" w:cs="Times New Roman"/>
          <w:lang w:val="fr-FR"/>
        </w:rPr>
      </w:pPr>
      <w:r w:rsidRPr="00A9036D">
        <w:rPr>
          <w:rFonts w:ascii="Times New Roman" w:hAnsi="Times New Roman" w:cs="Times New Roman"/>
          <w:lang w:val="fr-FR"/>
        </w:rPr>
        <w:t>Avoir une bonne connaissance de la chaine de valeur du GPL et du cadre national régissant le sous-secteur aval des produits pétroliers.</w:t>
      </w:r>
    </w:p>
    <w:p w:rsidR="00250FA9" w:rsidRPr="00A9036D" w:rsidRDefault="00250FA9" w:rsidP="00250FA9">
      <w:pPr>
        <w:spacing w:after="0" w:line="240" w:lineRule="auto"/>
        <w:rPr>
          <w:rFonts w:ascii="Times New Roman" w:hAnsi="Times New Roman" w:cs="Times New Roman"/>
          <w:lang w:val="fr-FR" w:eastAsia="en-GB"/>
        </w:rPr>
      </w:pPr>
      <w:bookmarkStart w:id="2" w:name="_Hlk4059767"/>
    </w:p>
    <w:p w:rsidR="00250FA9" w:rsidRPr="00A9036D" w:rsidRDefault="00DE10C4" w:rsidP="00250FA9">
      <w:pPr>
        <w:autoSpaceDE w:val="0"/>
        <w:autoSpaceDN w:val="0"/>
        <w:adjustRightInd w:val="0"/>
        <w:spacing w:after="200" w:line="240" w:lineRule="auto"/>
        <w:jc w:val="both"/>
        <w:rPr>
          <w:rFonts w:ascii="Times New Roman" w:eastAsia="Times New Roman" w:hAnsi="Times New Roman" w:cs="Times New Roman"/>
          <w:b/>
          <w:lang w:eastAsia="en-GB"/>
        </w:rPr>
      </w:pPr>
      <w:r w:rsidRPr="00A9036D">
        <w:rPr>
          <w:rFonts w:ascii="Times New Roman" w:eastAsia="Times New Roman" w:hAnsi="Times New Roman" w:cs="Times New Roman"/>
          <w:b/>
          <w:lang w:eastAsia="en-GB"/>
        </w:rPr>
        <w:t>Langue</w:t>
      </w:r>
    </w:p>
    <w:bookmarkEnd w:id="2"/>
    <w:p w:rsidR="00DE10C4" w:rsidRPr="00A9036D" w:rsidRDefault="00DE10C4" w:rsidP="00E32789">
      <w:pPr>
        <w:numPr>
          <w:ilvl w:val="0"/>
          <w:numId w:val="4"/>
        </w:numPr>
        <w:spacing w:after="0" w:line="276" w:lineRule="auto"/>
        <w:ind w:left="1080"/>
        <w:rPr>
          <w:rFonts w:ascii="Times New Roman" w:hAnsi="Times New Roman" w:cs="Times New Roman"/>
          <w:lang w:val="fr-FR"/>
        </w:rPr>
      </w:pPr>
      <w:r w:rsidRPr="00A9036D">
        <w:rPr>
          <w:rFonts w:ascii="Times New Roman" w:hAnsi="Times New Roman" w:cs="Times New Roman"/>
          <w:lang w:val="fr-FR"/>
        </w:rPr>
        <w:t>Il devra s’exprimer couramment en français et/ou en anglais et avoir une bonne connaissance de l’autre langue (lu, écrit et parlé).</w:t>
      </w:r>
    </w:p>
    <w:p w:rsidR="006B034B" w:rsidRPr="00A9036D" w:rsidRDefault="006B034B" w:rsidP="00E32789">
      <w:pPr>
        <w:spacing w:after="0" w:line="276" w:lineRule="auto"/>
        <w:ind w:left="720"/>
        <w:rPr>
          <w:rFonts w:ascii="Times New Roman" w:hAnsi="Times New Roman" w:cs="Times New Roman"/>
          <w:lang w:val="fr-FR"/>
        </w:rPr>
      </w:pPr>
    </w:p>
    <w:p w:rsidR="00250FA9" w:rsidRPr="00A9036D" w:rsidRDefault="00DE10C4" w:rsidP="00250FA9">
      <w:pPr>
        <w:autoSpaceDE w:val="0"/>
        <w:autoSpaceDN w:val="0"/>
        <w:adjustRightInd w:val="0"/>
        <w:spacing w:after="200" w:line="240" w:lineRule="auto"/>
        <w:jc w:val="both"/>
        <w:rPr>
          <w:rFonts w:ascii="Times New Roman" w:eastAsia="Times New Roman" w:hAnsi="Times New Roman" w:cs="Times New Roman"/>
          <w:b/>
          <w:lang w:eastAsia="en-GB"/>
        </w:rPr>
      </w:pPr>
      <w:r w:rsidRPr="00A9036D">
        <w:rPr>
          <w:rFonts w:ascii="Times New Roman" w:eastAsia="Times New Roman" w:hAnsi="Times New Roman" w:cs="Times New Roman"/>
          <w:b/>
          <w:lang w:eastAsia="en-GB"/>
        </w:rPr>
        <w:t>Information additionnelle</w:t>
      </w:r>
    </w:p>
    <w:p w:rsidR="00DE10C4" w:rsidRPr="00A9036D" w:rsidRDefault="00DE10C4" w:rsidP="00E32789">
      <w:pPr>
        <w:numPr>
          <w:ilvl w:val="0"/>
          <w:numId w:val="2"/>
        </w:numPr>
        <w:autoSpaceDE w:val="0"/>
        <w:autoSpaceDN w:val="0"/>
        <w:adjustRightInd w:val="0"/>
        <w:spacing w:after="200" w:line="240" w:lineRule="auto"/>
        <w:ind w:left="1170"/>
        <w:contextualSpacing/>
        <w:jc w:val="both"/>
        <w:rPr>
          <w:rFonts w:ascii="Times New Roman" w:eastAsia="Times New Roman" w:hAnsi="Times New Roman" w:cs="Times New Roman"/>
          <w:b/>
          <w:lang w:val="fr-FR" w:eastAsia="en-GB"/>
        </w:rPr>
      </w:pPr>
      <w:r w:rsidRPr="00A9036D">
        <w:rPr>
          <w:rFonts w:ascii="Times New Roman" w:eastAsia="Times New Roman" w:hAnsi="Times New Roman" w:cs="Times New Roman"/>
          <w:b/>
          <w:lang w:val="fr-FR" w:eastAsia="en-GB"/>
        </w:rPr>
        <w:t xml:space="preserve">En considérant les restrictions de voyages applicables actuellement dans la région, le Consultant doit être résidant </w:t>
      </w:r>
      <w:r w:rsidR="00B94733" w:rsidRPr="00A9036D">
        <w:rPr>
          <w:rFonts w:ascii="Times New Roman" w:eastAsia="Times New Roman" w:hAnsi="Times New Roman" w:cs="Times New Roman"/>
          <w:b/>
          <w:lang w:val="fr-FR" w:eastAsia="en-GB"/>
        </w:rPr>
        <w:t>en Guinée</w:t>
      </w:r>
      <w:r w:rsidRPr="00A9036D">
        <w:rPr>
          <w:rFonts w:ascii="Times New Roman" w:eastAsia="Times New Roman" w:hAnsi="Times New Roman" w:cs="Times New Roman"/>
          <w:b/>
          <w:lang w:val="fr-FR" w:eastAsia="en-GB"/>
        </w:rPr>
        <w:t xml:space="preserve"> pour pouvoir procéder aisément à toutes les consultations nécessaires.</w:t>
      </w:r>
    </w:p>
    <w:p w:rsidR="00250FA9" w:rsidRPr="00A9036D" w:rsidRDefault="00250FA9" w:rsidP="00B52014">
      <w:pPr>
        <w:autoSpaceDE w:val="0"/>
        <w:autoSpaceDN w:val="0"/>
        <w:adjustRightInd w:val="0"/>
        <w:spacing w:after="200" w:line="240" w:lineRule="auto"/>
        <w:contextualSpacing/>
        <w:jc w:val="both"/>
        <w:rPr>
          <w:rFonts w:ascii="Times New Roman" w:eastAsia="Times New Roman" w:hAnsi="Times New Roman" w:cs="Times New Roman"/>
          <w:lang w:val="fr-FR" w:eastAsia="en-GB"/>
        </w:rPr>
      </w:pPr>
    </w:p>
    <w:p w:rsidR="00DE10C4" w:rsidRPr="00A9036D" w:rsidRDefault="00250FA9" w:rsidP="00250FA9">
      <w:pPr>
        <w:autoSpaceDE w:val="0"/>
        <w:autoSpaceDN w:val="0"/>
        <w:adjustRightInd w:val="0"/>
        <w:spacing w:after="200" w:line="240" w:lineRule="auto"/>
        <w:jc w:val="both"/>
        <w:rPr>
          <w:rFonts w:ascii="Times New Roman" w:hAnsi="Times New Roman" w:cs="Times New Roman"/>
          <w:b/>
          <w:lang w:val="fr-FR"/>
        </w:rPr>
      </w:pPr>
      <w:r w:rsidRPr="00A9036D">
        <w:rPr>
          <w:rFonts w:ascii="Times New Roman" w:eastAsia="Times New Roman" w:hAnsi="Times New Roman" w:cs="Times New Roman"/>
          <w:b/>
          <w:spacing w:val="-2"/>
          <w:lang w:val="fr-FR" w:eastAsia="en-GB"/>
        </w:rPr>
        <w:t>NB:</w:t>
      </w:r>
      <w:r w:rsidRPr="00A9036D">
        <w:rPr>
          <w:rFonts w:ascii="Times New Roman" w:eastAsia="Times New Roman" w:hAnsi="Times New Roman" w:cs="Times New Roman"/>
          <w:spacing w:val="-2"/>
          <w:lang w:val="fr-FR" w:eastAsia="en-GB"/>
        </w:rPr>
        <w:t xml:space="preserve"> </w:t>
      </w:r>
      <w:r w:rsidR="00DE10C4" w:rsidRPr="00A9036D">
        <w:rPr>
          <w:rFonts w:ascii="Times New Roman" w:eastAsia="Times New Roman" w:hAnsi="Times New Roman" w:cs="Times New Roman"/>
          <w:spacing w:val="-2"/>
          <w:lang w:val="fr-FR" w:eastAsia="en-GB"/>
        </w:rPr>
        <w:t>L</w:t>
      </w:r>
      <w:r w:rsidR="00DE10C4" w:rsidRPr="00A9036D">
        <w:rPr>
          <w:rFonts w:ascii="Times New Roman" w:hAnsi="Times New Roman" w:cs="Times New Roman"/>
          <w:lang w:val="fr-FR"/>
        </w:rPr>
        <w:t>a Commission de la CEDEAO voudrait particulièrement attirer l'attention des consultants intéressés sur l'</w:t>
      </w:r>
      <w:r w:rsidR="00DE10C4" w:rsidRPr="00A9036D">
        <w:rPr>
          <w:rFonts w:ascii="Times New Roman" w:hAnsi="Times New Roman" w:cs="Times New Roman"/>
          <w:b/>
          <w:lang w:val="fr-FR"/>
        </w:rPr>
        <w:t>article 118 du Code des marchés révisé de la CEDEAO portant «Infractions commises par les candidats, les soumissionnaires et les adjudicataires»</w:t>
      </w:r>
      <w:r w:rsidR="00DE10C4" w:rsidRPr="00A9036D">
        <w:rPr>
          <w:rFonts w:ascii="Times New Roman" w:hAnsi="Times New Roman" w:cs="Times New Roman"/>
          <w:lang w:val="fr-FR"/>
        </w:rPr>
        <w:t>, qui fournit des informations sur les pratiques de fraude ou de corruption en matière de concurrence ou d'exécution de contrats.  En outre, ils sont invités à prendre connaissance des informations spécifiques concernant les conflits d’intérêts liés à la présente mission, conformément à l’</w:t>
      </w:r>
      <w:r w:rsidR="00DE10C4" w:rsidRPr="00A9036D">
        <w:rPr>
          <w:rFonts w:ascii="Times New Roman" w:hAnsi="Times New Roman" w:cs="Times New Roman"/>
          <w:b/>
          <w:lang w:val="fr-FR"/>
        </w:rPr>
        <w:t>article 119 du Code des marchés révisé de la CEDEAO.</w:t>
      </w:r>
    </w:p>
    <w:p w:rsidR="006B034B" w:rsidRPr="00A9036D" w:rsidRDefault="00250FA9" w:rsidP="00250FA9">
      <w:pPr>
        <w:autoSpaceDE w:val="0"/>
        <w:autoSpaceDN w:val="0"/>
        <w:adjustRightInd w:val="0"/>
        <w:spacing w:after="200" w:line="240" w:lineRule="auto"/>
        <w:jc w:val="both"/>
        <w:rPr>
          <w:rFonts w:ascii="Times New Roman" w:eastAsia="Times New Roman" w:hAnsi="Times New Roman" w:cs="Times New Roman"/>
          <w:lang w:val="fr-FR" w:eastAsia="en-GB"/>
        </w:rPr>
      </w:pPr>
      <w:r w:rsidRPr="00A9036D">
        <w:rPr>
          <w:rFonts w:ascii="Times New Roman" w:eastAsia="Times New Roman" w:hAnsi="Times New Roman" w:cs="Times New Roman"/>
          <w:lang w:val="fr-FR" w:eastAsia="en-GB"/>
        </w:rPr>
        <w:t>5.</w:t>
      </w:r>
      <w:r w:rsidRPr="00A9036D">
        <w:rPr>
          <w:rFonts w:ascii="Times New Roman" w:eastAsia="Times New Roman" w:hAnsi="Times New Roman" w:cs="Times New Roman"/>
          <w:lang w:val="fr-FR" w:eastAsia="en-GB"/>
        </w:rPr>
        <w:tab/>
      </w:r>
      <w:r w:rsidR="006B034B" w:rsidRPr="00A9036D">
        <w:rPr>
          <w:rFonts w:ascii="Times New Roman" w:hAnsi="Times New Roman"/>
          <w:lang w:val="fr-FR"/>
        </w:rPr>
        <w:t xml:space="preserve">Le recrutement du consultant se fera conformément aux critères de </w:t>
      </w:r>
      <w:r w:rsidR="006B034B" w:rsidRPr="00A9036D">
        <w:rPr>
          <w:rFonts w:ascii="Times New Roman" w:hAnsi="Times New Roman"/>
          <w:i/>
          <w:lang w:val="fr-FR"/>
        </w:rPr>
        <w:t>Sélection de consultant individuel</w:t>
      </w:r>
      <w:r w:rsidR="006B034B" w:rsidRPr="00A9036D">
        <w:rPr>
          <w:rFonts w:ascii="Times New Roman" w:hAnsi="Times New Roman"/>
          <w:b/>
          <w:i/>
          <w:lang w:val="fr-FR"/>
        </w:rPr>
        <w:t xml:space="preserve"> </w:t>
      </w:r>
      <w:r w:rsidR="006B034B" w:rsidRPr="00A9036D">
        <w:rPr>
          <w:rFonts w:ascii="Times New Roman" w:hAnsi="Times New Roman"/>
          <w:lang w:val="fr-FR"/>
        </w:rPr>
        <w:t xml:space="preserve">énoncés dans les lignes directrices relatives aux Consultants. </w:t>
      </w:r>
    </w:p>
    <w:p w:rsidR="006B034B" w:rsidRPr="00A9036D" w:rsidRDefault="006B034B" w:rsidP="00250FA9">
      <w:pPr>
        <w:autoSpaceDE w:val="0"/>
        <w:autoSpaceDN w:val="0"/>
        <w:adjustRightInd w:val="0"/>
        <w:spacing w:after="200" w:line="240" w:lineRule="auto"/>
        <w:jc w:val="both"/>
        <w:rPr>
          <w:rFonts w:ascii="Times New Roman" w:eastAsia="Times New Roman" w:hAnsi="Times New Roman" w:cs="Times New Roman"/>
          <w:spacing w:val="-2"/>
          <w:lang w:val="fr-FR" w:eastAsia="en-GB"/>
        </w:rPr>
      </w:pPr>
      <w:r w:rsidRPr="00A9036D">
        <w:rPr>
          <w:rFonts w:ascii="Times New Roman" w:hAnsi="Times New Roman" w:cs="Times New Roman"/>
          <w:spacing w:val="-2"/>
          <w:lang w:val="fr-FR"/>
        </w:rPr>
        <w:t xml:space="preserve">Les consultants intéressés peuvent obtenir de plus amples informations en écrivant aux adresses électroniques indiquées ci-dessous, durant les jours et heures ouvrables à la Commission de la CEDEAO, du </w:t>
      </w:r>
      <w:r w:rsidRPr="00A9036D">
        <w:rPr>
          <w:rFonts w:ascii="Times New Roman" w:hAnsi="Times New Roman" w:cs="Times New Roman"/>
          <w:b/>
          <w:spacing w:val="-2"/>
          <w:lang w:val="fr-FR"/>
        </w:rPr>
        <w:t>lundi au vendredi, de 09 heures à 17 heures (Heure locale :</w:t>
      </w:r>
      <w:r w:rsidRPr="00A9036D">
        <w:rPr>
          <w:rFonts w:ascii="Times New Roman" w:eastAsia="Times New Roman" w:hAnsi="Times New Roman" w:cs="Times New Roman"/>
          <w:b/>
          <w:spacing w:val="-2"/>
          <w:lang w:val="fr-FR" w:eastAsia="en-GB"/>
        </w:rPr>
        <w:t xml:space="preserve"> GMT+1).</w:t>
      </w:r>
    </w:p>
    <w:p w:rsidR="00250FA9" w:rsidRPr="00A9036D" w:rsidRDefault="00250FA9" w:rsidP="00250FA9">
      <w:pPr>
        <w:tabs>
          <w:tab w:val="left" w:pos="284"/>
          <w:tab w:val="right" w:pos="7306"/>
        </w:tabs>
        <w:suppressAutoHyphens/>
        <w:spacing w:after="0" w:line="240" w:lineRule="auto"/>
        <w:ind w:left="709" w:hanging="709"/>
        <w:rPr>
          <w:rFonts w:ascii="Times New Roman" w:eastAsia="Times New Roman" w:hAnsi="Times New Roman" w:cs="Times New Roman"/>
          <w:spacing w:val="-2"/>
          <w:lang w:val="fr-FR" w:eastAsia="en-GB"/>
        </w:rPr>
      </w:pPr>
      <w:r w:rsidRPr="00A9036D">
        <w:rPr>
          <w:rFonts w:ascii="Times New Roman" w:eastAsia="Times New Roman" w:hAnsi="Times New Roman" w:cs="Times New Roman"/>
          <w:b/>
          <w:spacing w:val="-2"/>
          <w:lang w:val="fr-FR" w:eastAsia="en-GB"/>
        </w:rPr>
        <w:t>Email:</w:t>
      </w:r>
      <w:bookmarkStart w:id="3" w:name="_Hlk521744931"/>
      <w:r w:rsidRPr="00A9036D">
        <w:rPr>
          <w:rFonts w:ascii="Times New Roman" w:eastAsia="Times New Roman" w:hAnsi="Times New Roman" w:cs="Times New Roman"/>
          <w:b/>
          <w:spacing w:val="-2"/>
          <w:lang w:val="fr-FR" w:eastAsia="en-GB"/>
        </w:rPr>
        <w:t xml:space="preserve"> </w:t>
      </w:r>
      <w:hyperlink r:id="rId7" w:history="1">
        <w:r w:rsidRPr="00A9036D">
          <w:rPr>
            <w:rFonts w:ascii="Times New Roman" w:eastAsia="Times New Roman" w:hAnsi="Times New Roman" w:cs="Times New Roman"/>
            <w:spacing w:val="-2"/>
            <w:u w:val="single"/>
            <w:lang w:val="fr-FR" w:eastAsia="en-GB"/>
          </w:rPr>
          <w:t>procurement@ecowas.int</w:t>
        </w:r>
      </w:hyperlink>
      <w:r w:rsidRPr="00A9036D">
        <w:rPr>
          <w:rFonts w:ascii="Times New Roman" w:eastAsia="Times New Roman" w:hAnsi="Times New Roman" w:cs="Times New Roman"/>
          <w:spacing w:val="-2"/>
          <w:lang w:val="fr-FR" w:eastAsia="en-GB"/>
        </w:rPr>
        <w:t xml:space="preserve">, </w:t>
      </w:r>
      <w:r w:rsidR="004C16CA" w:rsidRPr="00A9036D">
        <w:rPr>
          <w:rFonts w:ascii="Times New Roman" w:eastAsia="Times New Roman" w:hAnsi="Times New Roman" w:cs="Times New Roman"/>
          <w:spacing w:val="-2"/>
          <w:lang w:val="fr-FR" w:eastAsia="en-GB"/>
        </w:rPr>
        <w:t>avec copie à</w:t>
      </w:r>
      <w:r w:rsidRPr="00A9036D">
        <w:rPr>
          <w:rFonts w:ascii="Times New Roman" w:eastAsia="Times New Roman" w:hAnsi="Times New Roman" w:cs="Times New Roman"/>
          <w:spacing w:val="-2"/>
          <w:lang w:val="fr-FR" w:eastAsia="en-GB"/>
        </w:rPr>
        <w:t xml:space="preserve">: </w:t>
      </w:r>
      <w:hyperlink r:id="rId8" w:history="1">
        <w:r w:rsidRPr="00A9036D">
          <w:rPr>
            <w:rFonts w:ascii="Times New Roman" w:eastAsia="Times New Roman" w:hAnsi="Times New Roman" w:cs="Times New Roman"/>
            <w:spacing w:val="-2"/>
            <w:u w:val="single"/>
            <w:lang w:val="fr-FR" w:eastAsia="en-GB"/>
          </w:rPr>
          <w:t>sbangoura@ecowas.int</w:t>
        </w:r>
      </w:hyperlink>
      <w:r w:rsidRPr="00A9036D">
        <w:rPr>
          <w:rFonts w:ascii="Times New Roman" w:eastAsia="Times New Roman" w:hAnsi="Times New Roman" w:cs="Times New Roman"/>
          <w:spacing w:val="-2"/>
          <w:u w:val="single"/>
          <w:lang w:val="fr-FR" w:eastAsia="en-GB"/>
        </w:rPr>
        <w:t>;</w:t>
      </w:r>
      <w:r w:rsidRPr="00A9036D">
        <w:rPr>
          <w:rFonts w:ascii="Times New Roman" w:eastAsia="Times New Roman" w:hAnsi="Times New Roman" w:cs="Times New Roman"/>
          <w:spacing w:val="-2"/>
          <w:lang w:val="fr-FR" w:eastAsia="en-GB"/>
        </w:rPr>
        <w:t xml:space="preserve"> </w:t>
      </w:r>
      <w:bookmarkEnd w:id="3"/>
      <w:r w:rsidRPr="00A9036D">
        <w:rPr>
          <w:rFonts w:ascii="Times New Roman" w:eastAsia="Times New Roman" w:hAnsi="Times New Roman" w:cs="Times New Roman"/>
          <w:spacing w:val="-2"/>
          <w:lang w:eastAsia="en-GB"/>
        </w:rPr>
        <w:fldChar w:fldCharType="begin"/>
      </w:r>
      <w:r w:rsidRPr="00A9036D">
        <w:rPr>
          <w:rFonts w:ascii="Times New Roman" w:eastAsia="Times New Roman" w:hAnsi="Times New Roman" w:cs="Times New Roman"/>
          <w:spacing w:val="-2"/>
          <w:lang w:val="fr-FR" w:eastAsia="en-GB"/>
        </w:rPr>
        <w:instrText xml:space="preserve"> HYPERLINK "mailto:bdabire@ecowas.int" </w:instrText>
      </w:r>
      <w:r w:rsidRPr="00A9036D">
        <w:rPr>
          <w:rFonts w:ascii="Times New Roman" w:eastAsia="Times New Roman" w:hAnsi="Times New Roman" w:cs="Times New Roman"/>
          <w:spacing w:val="-2"/>
          <w:lang w:eastAsia="en-GB"/>
        </w:rPr>
        <w:fldChar w:fldCharType="separate"/>
      </w:r>
      <w:r w:rsidRPr="00A9036D">
        <w:rPr>
          <w:rFonts w:ascii="Times New Roman" w:eastAsia="Times New Roman" w:hAnsi="Times New Roman" w:cs="Times New Roman"/>
          <w:spacing w:val="-2"/>
          <w:u w:val="single"/>
          <w:lang w:val="fr-FR" w:eastAsia="en-GB"/>
        </w:rPr>
        <w:t>bdabire@ecowas.int</w:t>
      </w:r>
      <w:r w:rsidRPr="00A9036D">
        <w:rPr>
          <w:rFonts w:ascii="Times New Roman" w:eastAsia="Times New Roman" w:hAnsi="Times New Roman" w:cs="Times New Roman"/>
          <w:spacing w:val="-2"/>
          <w:lang w:eastAsia="en-GB"/>
        </w:rPr>
        <w:fldChar w:fldCharType="end"/>
      </w:r>
      <w:r w:rsidR="00B52014" w:rsidRPr="00A9036D">
        <w:rPr>
          <w:rFonts w:ascii="Times New Roman" w:eastAsia="Times New Roman" w:hAnsi="Times New Roman" w:cs="Times New Roman"/>
          <w:spacing w:val="-2"/>
          <w:lang w:val="fr-FR" w:eastAsia="en-GB"/>
        </w:rPr>
        <w:t xml:space="preserve">; </w:t>
      </w:r>
      <w:hyperlink r:id="rId9" w:history="1">
        <w:r w:rsidRPr="00A9036D">
          <w:rPr>
            <w:rStyle w:val="Hyperlink"/>
            <w:rFonts w:ascii="Times New Roman" w:eastAsia="Times New Roman" w:hAnsi="Times New Roman" w:cs="Times New Roman"/>
            <w:color w:val="auto"/>
            <w:spacing w:val="-2"/>
            <w:lang w:val="fr-FR" w:eastAsia="en-GB"/>
          </w:rPr>
          <w:t>akoumoin@ecowas.int</w:t>
        </w:r>
      </w:hyperlink>
      <w:r w:rsidRPr="00A9036D">
        <w:rPr>
          <w:rFonts w:ascii="Times New Roman" w:eastAsia="Times New Roman" w:hAnsi="Times New Roman" w:cs="Times New Roman"/>
          <w:spacing w:val="-2"/>
          <w:lang w:val="fr-FR" w:eastAsia="en-GB"/>
        </w:rPr>
        <w:t xml:space="preserve"> </w:t>
      </w:r>
    </w:p>
    <w:p w:rsidR="00250FA9" w:rsidRPr="00A9036D" w:rsidRDefault="00250FA9" w:rsidP="00250FA9">
      <w:pPr>
        <w:spacing w:after="0" w:line="240" w:lineRule="auto"/>
        <w:rPr>
          <w:rFonts w:ascii="Times New Roman" w:eastAsia="Times New Roman" w:hAnsi="Times New Roman" w:cs="Times New Roman"/>
          <w:spacing w:val="-2"/>
          <w:lang w:val="fr-FR" w:eastAsia="en-GB"/>
        </w:rPr>
      </w:pPr>
      <w:bookmarkStart w:id="4" w:name="_GoBack"/>
      <w:bookmarkEnd w:id="4"/>
    </w:p>
    <w:p w:rsidR="006B034B" w:rsidRPr="00A9036D" w:rsidRDefault="00B52014" w:rsidP="006B034B">
      <w:pPr>
        <w:spacing w:after="0" w:line="240" w:lineRule="auto"/>
        <w:jc w:val="both"/>
        <w:rPr>
          <w:rFonts w:ascii="Times New Roman" w:eastAsia="Times New Roman" w:hAnsi="Times New Roman" w:cs="Times New Roman"/>
          <w:spacing w:val="-2"/>
          <w:lang w:val="fr-FR" w:eastAsia="en-GB"/>
        </w:rPr>
      </w:pPr>
      <w:r w:rsidRPr="00A9036D">
        <w:rPr>
          <w:rFonts w:ascii="Times New Roman" w:eastAsia="Times New Roman" w:hAnsi="Times New Roman" w:cs="Times New Roman"/>
          <w:spacing w:val="-2"/>
          <w:lang w:val="fr-FR" w:eastAsia="en-GB"/>
        </w:rPr>
        <w:t>6.</w:t>
      </w:r>
      <w:r w:rsidRPr="00A9036D">
        <w:rPr>
          <w:rFonts w:ascii="Times New Roman" w:eastAsia="Times New Roman" w:hAnsi="Times New Roman" w:cs="Times New Roman"/>
          <w:spacing w:val="-2"/>
          <w:lang w:val="fr-FR" w:eastAsia="en-GB"/>
        </w:rPr>
        <w:tab/>
      </w:r>
      <w:r w:rsidR="006B034B" w:rsidRPr="00A9036D">
        <w:rPr>
          <w:rFonts w:ascii="Times New Roman" w:hAnsi="Times New Roman" w:cs="Times New Roman"/>
          <w:spacing w:val="-2"/>
          <w:lang w:val="fr-FR"/>
        </w:rPr>
        <w:t>Les manifestations d’intérêt devront être soumises dans des enveloppes scellées (</w:t>
      </w:r>
      <w:r w:rsidR="006B034B" w:rsidRPr="00A9036D">
        <w:rPr>
          <w:rFonts w:ascii="Times New Roman" w:hAnsi="Times New Roman" w:cs="Times New Roman"/>
          <w:b/>
          <w:spacing w:val="-2"/>
          <w:lang w:val="fr-FR"/>
        </w:rPr>
        <w:t>un original signé et 3 copies</w:t>
      </w:r>
      <w:r w:rsidR="006B034B" w:rsidRPr="00A9036D">
        <w:rPr>
          <w:rFonts w:ascii="Times New Roman" w:hAnsi="Times New Roman" w:cs="Times New Roman"/>
          <w:spacing w:val="-2"/>
          <w:lang w:val="fr-FR"/>
        </w:rPr>
        <w:t xml:space="preserve">) portant clairement la mention </w:t>
      </w:r>
      <w:r w:rsidR="006B034B" w:rsidRPr="00A9036D">
        <w:rPr>
          <w:rFonts w:ascii="Times New Roman" w:hAnsi="Times New Roman" w:cs="Times New Roman"/>
          <w:b/>
          <w:lang w:val="fr-FR"/>
        </w:rPr>
        <w:t>«</w:t>
      </w:r>
      <w:r w:rsidR="006B034B" w:rsidRPr="00A9036D">
        <w:rPr>
          <w:rFonts w:ascii="Times New Roman" w:eastAsia="SimSun" w:hAnsi="Times New Roman" w:cs="Times New Roman"/>
          <w:b/>
          <w:lang w:val="fr-FR" w:eastAsia="zh-CN"/>
        </w:rPr>
        <w:t xml:space="preserve">Sélection d’un Consultant Individuel </w:t>
      </w:r>
      <w:r w:rsidR="006B034B" w:rsidRPr="00A9036D">
        <w:rPr>
          <w:rFonts w:ascii="Times New Roman" w:hAnsi="Times New Roman" w:cs="Times New Roman"/>
          <w:b/>
          <w:lang w:val="fr-FR" w:eastAsia="zh-CN"/>
        </w:rPr>
        <w:t xml:space="preserve">pour l’élaboration de la politique nationale de promotion et de vulgarisation du Gaz de Pétrole Liquéfié (GPL) </w:t>
      </w:r>
      <w:r w:rsidR="00B94733" w:rsidRPr="00A9036D">
        <w:rPr>
          <w:rFonts w:ascii="Times New Roman" w:hAnsi="Times New Roman" w:cs="Times New Roman"/>
          <w:b/>
          <w:lang w:val="fr-FR" w:eastAsia="zh-CN"/>
        </w:rPr>
        <w:t>de la Guinée</w:t>
      </w:r>
      <w:r w:rsidR="006B034B" w:rsidRPr="00A9036D">
        <w:rPr>
          <w:rFonts w:ascii="Times New Roman" w:hAnsi="Times New Roman" w:cs="Times New Roman"/>
          <w:b/>
          <w:lang w:val="fr-FR" w:eastAsia="zh-CN"/>
        </w:rPr>
        <w:t> »</w:t>
      </w:r>
      <w:r w:rsidR="006B034B" w:rsidRPr="00A9036D">
        <w:rPr>
          <w:rFonts w:ascii="Times New Roman" w:hAnsi="Times New Roman" w:cs="Times New Roman"/>
          <w:b/>
          <w:lang w:val="fr-FR"/>
        </w:rPr>
        <w:t>.</w:t>
      </w:r>
      <w:r w:rsidR="006B034B" w:rsidRPr="00A9036D">
        <w:rPr>
          <w:rFonts w:ascii="Times New Roman" w:hAnsi="Times New Roman" w:cs="Times New Roman"/>
          <w:b/>
          <w:bCs/>
          <w:lang w:val="fr-FR"/>
        </w:rPr>
        <w:t xml:space="preserve"> A n’ouvrir qu’en présence du Comité d’évaluation. </w:t>
      </w:r>
      <w:r w:rsidR="006B034B" w:rsidRPr="00A9036D">
        <w:rPr>
          <w:rFonts w:ascii="Times New Roman" w:hAnsi="Times New Roman" w:cs="Times New Roman"/>
          <w:bCs/>
          <w:lang w:val="fr-FR"/>
        </w:rPr>
        <w:t xml:space="preserve">Les manifestations d’intérêt doivent parvenir </w:t>
      </w:r>
      <w:r w:rsidR="006B034B" w:rsidRPr="00A9036D">
        <w:rPr>
          <w:rFonts w:ascii="Times New Roman" w:hAnsi="Times New Roman" w:cs="Times New Roman"/>
          <w:lang w:val="fr-FR"/>
        </w:rPr>
        <w:t xml:space="preserve">à l'adresse indiquée ci-dessous, au plus tard le </w:t>
      </w:r>
      <w:r w:rsidR="00A9036D">
        <w:rPr>
          <w:rFonts w:ascii="Times New Roman" w:hAnsi="Times New Roman" w:cs="Times New Roman"/>
          <w:b/>
          <w:lang w:val="fr-FR"/>
        </w:rPr>
        <w:t xml:space="preserve">26 </w:t>
      </w:r>
      <w:r w:rsidR="006B034B" w:rsidRPr="00A9036D">
        <w:rPr>
          <w:rFonts w:ascii="Times New Roman" w:hAnsi="Times New Roman" w:cs="Times New Roman"/>
          <w:b/>
          <w:lang w:val="fr-FR"/>
        </w:rPr>
        <w:t xml:space="preserve">Octobre 2020 à </w:t>
      </w:r>
      <w:r w:rsidR="006B034B" w:rsidRPr="00A9036D">
        <w:rPr>
          <w:rFonts w:ascii="Times New Roman" w:hAnsi="Times New Roman" w:cs="Times New Roman"/>
          <w:b/>
          <w:spacing w:val="-2"/>
          <w:lang w:val="fr-FR"/>
        </w:rPr>
        <w:t>11 heures  (GMT+1), Heure du Nigeria.</w:t>
      </w:r>
      <w:r w:rsidR="006B034B" w:rsidRPr="00A9036D">
        <w:rPr>
          <w:rFonts w:ascii="Times New Roman" w:hAnsi="Times New Roman" w:cs="Times New Roman"/>
          <w:b/>
          <w:lang w:val="fr-FR"/>
        </w:rPr>
        <w:t xml:space="preserve">  </w:t>
      </w:r>
      <w:r w:rsidR="006B034B" w:rsidRPr="00A9036D">
        <w:rPr>
          <w:rFonts w:ascii="Times New Roman" w:eastAsia="Times New Roman" w:hAnsi="Times New Roman" w:cs="Times New Roman"/>
          <w:b/>
          <w:spacing w:val="-2"/>
          <w:lang w:val="fr-FR" w:eastAsia="en-GB"/>
        </w:rPr>
        <w:t xml:space="preserve"> </w:t>
      </w:r>
    </w:p>
    <w:p w:rsidR="006B034B" w:rsidRPr="00A9036D" w:rsidRDefault="006B034B" w:rsidP="006B034B">
      <w:pPr>
        <w:spacing w:after="0" w:line="240" w:lineRule="auto"/>
        <w:jc w:val="both"/>
        <w:rPr>
          <w:rFonts w:ascii="Times New Roman" w:hAnsi="Times New Roman" w:cs="Times New Roman"/>
          <w:b/>
          <w:lang w:val="fr-FR"/>
        </w:rPr>
      </w:pPr>
      <w:r w:rsidRPr="00A9036D">
        <w:rPr>
          <w:rFonts w:ascii="Times New Roman" w:hAnsi="Times New Roman" w:cs="Times New Roman"/>
          <w:lang w:val="fr-FR"/>
        </w:rPr>
        <w:lastRenderedPageBreak/>
        <w:t>L’urne de réception des appels d’offres de la CEDEAO est placée dans les locaux de la</w:t>
      </w:r>
      <w:r w:rsidRPr="00A9036D">
        <w:rPr>
          <w:rFonts w:ascii="Times New Roman" w:hAnsi="Times New Roman" w:cs="Times New Roman"/>
          <w:b/>
          <w:lang w:val="fr-FR"/>
        </w:rPr>
        <w:t xml:space="preserve"> </w:t>
      </w:r>
      <w:r w:rsidRPr="00A9036D">
        <w:rPr>
          <w:rFonts w:ascii="Times New Roman" w:hAnsi="Times New Roman" w:cs="Times New Roman"/>
          <w:b/>
          <w:bCs/>
          <w:lang w:val="fr-FR"/>
        </w:rPr>
        <w:t>Division des passations de marchés située à la Direction de l'Administration générale, au 1</w:t>
      </w:r>
      <w:r w:rsidRPr="00A9036D">
        <w:rPr>
          <w:rFonts w:ascii="Times New Roman" w:hAnsi="Times New Roman" w:cs="Times New Roman"/>
          <w:b/>
          <w:bCs/>
          <w:vertAlign w:val="superscript"/>
          <w:lang w:val="fr-FR"/>
        </w:rPr>
        <w:t>er</w:t>
      </w:r>
      <w:r w:rsidRPr="00A9036D">
        <w:rPr>
          <w:rFonts w:ascii="Times New Roman" w:hAnsi="Times New Roman" w:cs="Times New Roman"/>
          <w:b/>
          <w:bCs/>
          <w:lang w:val="fr-FR"/>
        </w:rPr>
        <w:t xml:space="preserve"> étage de la Commission de la CEDEAO sise au 101 </w:t>
      </w:r>
      <w:proofErr w:type="spellStart"/>
      <w:r w:rsidRPr="00A9036D">
        <w:rPr>
          <w:rFonts w:ascii="Times New Roman" w:hAnsi="Times New Roman" w:cs="Times New Roman"/>
          <w:b/>
          <w:bCs/>
          <w:lang w:val="fr-FR"/>
        </w:rPr>
        <w:t>Yakubu</w:t>
      </w:r>
      <w:proofErr w:type="spellEnd"/>
      <w:r w:rsidRPr="00A9036D">
        <w:rPr>
          <w:rFonts w:ascii="Times New Roman" w:hAnsi="Times New Roman" w:cs="Times New Roman"/>
          <w:b/>
          <w:bCs/>
          <w:lang w:val="fr-FR"/>
        </w:rPr>
        <w:t xml:space="preserve"> </w:t>
      </w:r>
      <w:proofErr w:type="spellStart"/>
      <w:r w:rsidRPr="00A9036D">
        <w:rPr>
          <w:rFonts w:ascii="Times New Roman" w:hAnsi="Times New Roman" w:cs="Times New Roman"/>
          <w:b/>
          <w:bCs/>
          <w:lang w:val="fr-FR"/>
        </w:rPr>
        <w:t>Gowon</w:t>
      </w:r>
      <w:proofErr w:type="spellEnd"/>
      <w:r w:rsidRPr="00A9036D">
        <w:rPr>
          <w:rFonts w:ascii="Times New Roman" w:hAnsi="Times New Roman" w:cs="Times New Roman"/>
          <w:b/>
          <w:bCs/>
          <w:lang w:val="fr-FR"/>
        </w:rPr>
        <w:t xml:space="preserve"> Crescent, </w:t>
      </w:r>
      <w:proofErr w:type="spellStart"/>
      <w:r w:rsidRPr="00A9036D">
        <w:rPr>
          <w:rFonts w:ascii="Times New Roman" w:hAnsi="Times New Roman" w:cs="Times New Roman"/>
          <w:b/>
          <w:bCs/>
          <w:lang w:val="fr-FR"/>
        </w:rPr>
        <w:t>Asokoro</w:t>
      </w:r>
      <w:proofErr w:type="spellEnd"/>
      <w:r w:rsidRPr="00A9036D">
        <w:rPr>
          <w:rFonts w:ascii="Times New Roman" w:hAnsi="Times New Roman" w:cs="Times New Roman"/>
          <w:b/>
          <w:bCs/>
          <w:lang w:val="fr-FR"/>
        </w:rPr>
        <w:t xml:space="preserve"> District, P.M.B.</w:t>
      </w:r>
      <w:r w:rsidRPr="00A9036D">
        <w:rPr>
          <w:rFonts w:ascii="Times New Roman" w:hAnsi="Times New Roman" w:cs="Times New Roman"/>
          <w:b/>
          <w:lang w:val="fr-FR"/>
        </w:rPr>
        <w:t xml:space="preserve"> 401 Abuja Nigeria.</w:t>
      </w:r>
    </w:p>
    <w:p w:rsidR="006B034B" w:rsidRPr="00A9036D" w:rsidRDefault="006B034B" w:rsidP="00250FA9">
      <w:pPr>
        <w:spacing w:after="0" w:line="240" w:lineRule="auto"/>
        <w:jc w:val="both"/>
        <w:rPr>
          <w:rFonts w:ascii="Times New Roman" w:eastAsia="Times New Roman" w:hAnsi="Times New Roman" w:cs="Times New Roman"/>
          <w:spacing w:val="-2"/>
          <w:lang w:val="fr-FR" w:eastAsia="en-GB"/>
        </w:rPr>
      </w:pPr>
    </w:p>
    <w:p w:rsidR="00250FA9" w:rsidRPr="00A9036D" w:rsidRDefault="00250FA9" w:rsidP="00250FA9">
      <w:pPr>
        <w:tabs>
          <w:tab w:val="left" w:pos="284"/>
          <w:tab w:val="right" w:pos="7306"/>
        </w:tabs>
        <w:suppressAutoHyphens/>
        <w:spacing w:after="0" w:line="240" w:lineRule="auto"/>
        <w:jc w:val="both"/>
        <w:rPr>
          <w:rFonts w:ascii="Times New Roman" w:eastAsia="Times New Roman" w:hAnsi="Times New Roman" w:cs="Times New Roman"/>
          <w:b/>
          <w:lang w:val="fr-FR" w:eastAsia="ar-SA"/>
        </w:rPr>
      </w:pPr>
    </w:p>
    <w:p w:rsidR="00250FA9" w:rsidRPr="00A9036D" w:rsidRDefault="006B034B" w:rsidP="00E32789">
      <w:pPr>
        <w:spacing w:after="0" w:line="240" w:lineRule="auto"/>
        <w:jc w:val="both"/>
        <w:rPr>
          <w:rFonts w:ascii="Times New Roman" w:hAnsi="Times New Roman" w:cs="Times New Roman"/>
          <w:u w:val="single"/>
          <w:lang w:val="fr-FR"/>
        </w:rPr>
      </w:pPr>
      <w:r w:rsidRPr="00A9036D">
        <w:rPr>
          <w:rFonts w:ascii="Times New Roman" w:hAnsi="Times New Roman" w:cs="Times New Roman"/>
          <w:b/>
          <w:lang w:val="fr-FR"/>
        </w:rPr>
        <w:t xml:space="preserve">Veuillez noter que les dossiers soumis par voie électronique  sont  acceptés et </w:t>
      </w:r>
      <w:r w:rsidR="00FC7E73" w:rsidRPr="00A9036D">
        <w:rPr>
          <w:rFonts w:ascii="Times New Roman" w:hAnsi="Times New Roman" w:cs="Times New Roman"/>
          <w:b/>
          <w:lang w:val="fr-FR"/>
        </w:rPr>
        <w:t xml:space="preserve">doivent être adressées à : </w:t>
      </w:r>
      <w:hyperlink r:id="rId10" w:history="1">
        <w:r w:rsidR="00250FA9" w:rsidRPr="00A9036D">
          <w:rPr>
            <w:rFonts w:ascii="Times New Roman" w:eastAsia="Times New Roman" w:hAnsi="Times New Roman" w:cs="Times New Roman"/>
            <w:spacing w:val="-2"/>
            <w:u w:val="single"/>
            <w:lang w:val="fr-FR" w:eastAsia="en-GB"/>
          </w:rPr>
          <w:t>procurement@ecowas.int</w:t>
        </w:r>
      </w:hyperlink>
      <w:r w:rsidR="00250FA9" w:rsidRPr="00A9036D">
        <w:rPr>
          <w:rFonts w:ascii="Times New Roman" w:eastAsia="Times New Roman" w:hAnsi="Times New Roman" w:cs="Times New Roman"/>
          <w:spacing w:val="-2"/>
          <w:lang w:val="fr-FR" w:eastAsia="en-GB"/>
        </w:rPr>
        <w:t xml:space="preserve">, </w:t>
      </w:r>
      <w:r w:rsidR="004C16CA" w:rsidRPr="00A9036D">
        <w:rPr>
          <w:rFonts w:ascii="Times New Roman" w:eastAsia="Times New Roman" w:hAnsi="Times New Roman" w:cs="Times New Roman"/>
          <w:spacing w:val="-2"/>
          <w:lang w:val="fr-FR" w:eastAsia="en-GB"/>
        </w:rPr>
        <w:t>avec copie à</w:t>
      </w:r>
      <w:r w:rsidR="00250FA9" w:rsidRPr="00A9036D">
        <w:rPr>
          <w:rFonts w:ascii="Times New Roman" w:eastAsia="Times New Roman" w:hAnsi="Times New Roman" w:cs="Times New Roman"/>
          <w:spacing w:val="-2"/>
          <w:lang w:val="fr-FR" w:eastAsia="en-GB"/>
        </w:rPr>
        <w:t xml:space="preserve">: </w:t>
      </w:r>
      <w:hyperlink r:id="rId11" w:history="1">
        <w:r w:rsidR="00250FA9" w:rsidRPr="00A9036D">
          <w:rPr>
            <w:rFonts w:ascii="Times New Roman" w:eastAsia="Times New Roman" w:hAnsi="Times New Roman" w:cs="Times New Roman"/>
            <w:spacing w:val="-2"/>
            <w:u w:val="single"/>
            <w:lang w:val="fr-FR" w:eastAsia="en-GB"/>
          </w:rPr>
          <w:t>sbangoura@ecowas.int</w:t>
        </w:r>
      </w:hyperlink>
      <w:r w:rsidR="00250FA9" w:rsidRPr="00A9036D">
        <w:rPr>
          <w:rFonts w:ascii="Times New Roman" w:eastAsia="Times New Roman" w:hAnsi="Times New Roman" w:cs="Times New Roman"/>
          <w:spacing w:val="-2"/>
          <w:lang w:val="fr-FR" w:eastAsia="en-GB"/>
        </w:rPr>
        <w:t xml:space="preserve">; </w:t>
      </w:r>
      <w:hyperlink r:id="rId12" w:history="1">
        <w:r w:rsidR="00250FA9" w:rsidRPr="00A9036D">
          <w:rPr>
            <w:rFonts w:ascii="Times New Roman" w:hAnsi="Times New Roman" w:cs="Times New Roman"/>
            <w:u w:val="single"/>
            <w:lang w:val="fr-FR"/>
          </w:rPr>
          <w:t>bdabire@ecowas.int</w:t>
        </w:r>
      </w:hyperlink>
      <w:r w:rsidR="00250FA9" w:rsidRPr="00A9036D">
        <w:rPr>
          <w:lang w:val="fr-FR"/>
        </w:rPr>
        <w:t xml:space="preserve"> </w:t>
      </w:r>
      <w:r w:rsidR="00AA6228" w:rsidRPr="00A9036D">
        <w:rPr>
          <w:rFonts w:ascii="Times New Roman" w:hAnsi="Times New Roman" w:cs="Times New Roman"/>
          <w:u w:val="single"/>
          <w:lang w:val="fr-FR"/>
        </w:rPr>
        <w:t>; akoumoin@ecowas.int</w:t>
      </w:r>
    </w:p>
    <w:p w:rsidR="00250FA9" w:rsidRPr="00A9036D" w:rsidRDefault="00250FA9" w:rsidP="00250FA9">
      <w:pPr>
        <w:spacing w:after="0" w:line="240" w:lineRule="auto"/>
        <w:jc w:val="both"/>
        <w:rPr>
          <w:rFonts w:ascii="Times New Roman" w:eastAsia="Calibri" w:hAnsi="Times New Roman" w:cs="Times New Roman"/>
          <w:spacing w:val="-2"/>
          <w:lang w:val="fr-FR" w:eastAsia="en-GB"/>
        </w:rPr>
      </w:pPr>
    </w:p>
    <w:p w:rsidR="00FC7E73" w:rsidRPr="00A9036D" w:rsidRDefault="00FC7E73" w:rsidP="00FC7E73">
      <w:pPr>
        <w:spacing w:after="0" w:line="240" w:lineRule="auto"/>
        <w:jc w:val="both"/>
        <w:rPr>
          <w:rFonts w:ascii="Times New Roman" w:eastAsia="Times New Roman" w:hAnsi="Times New Roman" w:cs="Times New Roman"/>
          <w:b/>
          <w:lang w:eastAsia="en-GB"/>
        </w:rPr>
      </w:pPr>
      <w:r w:rsidRPr="00A9036D">
        <w:rPr>
          <w:rFonts w:ascii="Times New Roman" w:hAnsi="Times New Roman" w:cs="Times New Roman"/>
          <w:b/>
          <w:bCs/>
          <w:lang w:val="fr-FR"/>
        </w:rPr>
        <w:t>La présente manifestation d'intérêt est également publiée sur le site Web de la CEDEAO.</w:t>
      </w:r>
      <w:r w:rsidRPr="00A9036D">
        <w:rPr>
          <w:rFonts w:ascii="Times New Roman" w:hAnsi="Times New Roman" w:cs="Times New Roman"/>
          <w:b/>
          <w:lang w:val="fr-FR"/>
        </w:rPr>
        <w:t xml:space="preserve"> </w:t>
      </w:r>
      <w:hyperlink r:id="rId13" w:history="1">
        <w:r w:rsidRPr="00A9036D">
          <w:rPr>
            <w:rStyle w:val="Hyperlink"/>
            <w:rFonts w:ascii="Times New Roman" w:hAnsi="Times New Roman" w:cs="Times New Roman"/>
            <w:b/>
            <w:color w:val="auto"/>
          </w:rPr>
          <w:t>http://www.ecowas.int/doing-business-in-ecowas/ecowas-procurement</w:t>
        </w:r>
      </w:hyperlink>
      <w:r w:rsidRPr="00A9036D">
        <w:rPr>
          <w:rStyle w:val="Hyperlink"/>
          <w:rFonts w:ascii="Times New Roman" w:hAnsi="Times New Roman" w:cs="Times New Roman"/>
          <w:b/>
          <w:color w:val="auto"/>
        </w:rPr>
        <w:t>.</w:t>
      </w:r>
      <w:r w:rsidRPr="00A9036D">
        <w:rPr>
          <w:rFonts w:ascii="Times New Roman" w:eastAsia="Times New Roman" w:hAnsi="Times New Roman" w:cs="Times New Roman"/>
          <w:b/>
          <w:lang w:eastAsia="en-GB"/>
        </w:rPr>
        <w:t xml:space="preserve">                                                                                </w:t>
      </w:r>
    </w:p>
    <w:p w:rsidR="00250FA9" w:rsidRPr="00A9036D" w:rsidRDefault="00250FA9" w:rsidP="00250FA9">
      <w:pPr>
        <w:spacing w:after="0" w:line="240" w:lineRule="auto"/>
        <w:jc w:val="both"/>
        <w:rPr>
          <w:rFonts w:ascii="Times New Roman" w:eastAsia="Calibri" w:hAnsi="Times New Roman" w:cs="Times New Roman"/>
          <w:b/>
          <w:spacing w:val="-2"/>
          <w:lang w:eastAsia="en-GB"/>
        </w:rPr>
      </w:pPr>
    </w:p>
    <w:p w:rsidR="00250FA9" w:rsidRPr="00A9036D" w:rsidRDefault="00250FA9" w:rsidP="00250FA9">
      <w:pPr>
        <w:spacing w:after="0" w:line="240" w:lineRule="auto"/>
        <w:jc w:val="both"/>
        <w:rPr>
          <w:rFonts w:ascii="Times New Roman" w:eastAsia="Times New Roman" w:hAnsi="Times New Roman" w:cs="Times New Roman"/>
          <w:b/>
          <w:lang w:eastAsia="en-GB"/>
        </w:rPr>
      </w:pPr>
      <w:r w:rsidRPr="00A9036D">
        <w:rPr>
          <w:rFonts w:ascii="Times New Roman" w:eastAsia="Times New Roman" w:hAnsi="Times New Roman" w:cs="Times New Roman"/>
          <w:b/>
          <w:lang w:eastAsia="en-GB"/>
        </w:rPr>
        <w:t xml:space="preserve">                                                                           </w:t>
      </w:r>
    </w:p>
    <w:p w:rsidR="00250FA9" w:rsidRPr="00A9036D" w:rsidRDefault="00250FA9" w:rsidP="00250FA9">
      <w:pPr>
        <w:spacing w:after="0" w:line="276" w:lineRule="auto"/>
        <w:rPr>
          <w:rFonts w:ascii="Times New Roman" w:eastAsia="Times New Roman" w:hAnsi="Times New Roman" w:cs="Times New Roman"/>
          <w:b/>
          <w:lang w:eastAsia="en-GB"/>
        </w:rPr>
      </w:pPr>
    </w:p>
    <w:p w:rsidR="00250FA9" w:rsidRPr="00A9036D" w:rsidRDefault="00250FA9" w:rsidP="00250FA9">
      <w:pPr>
        <w:spacing w:after="0" w:line="276" w:lineRule="auto"/>
        <w:rPr>
          <w:rFonts w:ascii="Times New Roman" w:hAnsi="Times New Roman" w:cs="Times New Roman"/>
          <w:lang w:val="fr-FR"/>
        </w:rPr>
      </w:pPr>
      <w:r w:rsidRPr="00A9036D">
        <w:rPr>
          <w:rFonts w:ascii="Times New Roman" w:eastAsia="Times New Roman" w:hAnsi="Times New Roman" w:cs="Times New Roman"/>
          <w:b/>
          <w:lang w:eastAsia="en-GB"/>
        </w:rPr>
        <w:t xml:space="preserve">                                                             </w:t>
      </w:r>
      <w:r w:rsidR="00FC7E73" w:rsidRPr="00A9036D">
        <w:rPr>
          <w:rFonts w:ascii="Times New Roman" w:eastAsia="Times New Roman" w:hAnsi="Times New Roman" w:cs="Times New Roman"/>
          <w:b/>
          <w:lang w:val="fr-FR" w:eastAsia="en-GB"/>
        </w:rPr>
        <w:t>Commissaire Administration Générale et Conférence</w:t>
      </w:r>
      <w:r w:rsidRPr="00A9036D">
        <w:rPr>
          <w:rFonts w:ascii="Times New Roman" w:eastAsia="Times New Roman" w:hAnsi="Times New Roman" w:cs="Times New Roman"/>
          <w:b/>
          <w:lang w:val="fr-FR" w:eastAsia="en-GB"/>
        </w:rPr>
        <w:t xml:space="preserve"> </w:t>
      </w:r>
    </w:p>
    <w:p w:rsidR="00250FA9" w:rsidRPr="00A9036D" w:rsidRDefault="00250FA9" w:rsidP="00250FA9">
      <w:pPr>
        <w:rPr>
          <w:lang w:val="fr-FR"/>
        </w:rPr>
      </w:pPr>
    </w:p>
    <w:p w:rsidR="00250FA9" w:rsidRPr="00A9036D" w:rsidRDefault="00250FA9" w:rsidP="00250FA9">
      <w:pPr>
        <w:rPr>
          <w:lang w:val="fr-FR"/>
        </w:rPr>
      </w:pPr>
    </w:p>
    <w:p w:rsidR="00250FA9" w:rsidRPr="00A9036D" w:rsidRDefault="00250FA9" w:rsidP="00250FA9">
      <w:pPr>
        <w:rPr>
          <w:lang w:val="fr-FR"/>
        </w:rPr>
      </w:pPr>
    </w:p>
    <w:p w:rsidR="00250FA9" w:rsidRPr="00A9036D" w:rsidRDefault="00250FA9" w:rsidP="00250FA9">
      <w:pPr>
        <w:rPr>
          <w:lang w:val="fr-FR"/>
        </w:rPr>
      </w:pPr>
    </w:p>
    <w:p w:rsidR="00250FA9" w:rsidRPr="00A9036D" w:rsidRDefault="00250FA9" w:rsidP="00250FA9">
      <w:pPr>
        <w:rPr>
          <w:lang w:val="fr-FR"/>
        </w:rPr>
      </w:pPr>
    </w:p>
    <w:p w:rsidR="00250FA9" w:rsidRPr="00A9036D" w:rsidRDefault="00250FA9" w:rsidP="00250FA9">
      <w:pPr>
        <w:rPr>
          <w:lang w:val="fr-FR"/>
        </w:rPr>
      </w:pPr>
    </w:p>
    <w:p w:rsidR="00250FA9" w:rsidRPr="00A9036D" w:rsidRDefault="00250FA9" w:rsidP="00250FA9">
      <w:pPr>
        <w:rPr>
          <w:lang w:val="fr-FR"/>
        </w:rPr>
      </w:pPr>
    </w:p>
    <w:p w:rsidR="00250FA9" w:rsidRPr="00A9036D" w:rsidRDefault="00250FA9" w:rsidP="00250FA9">
      <w:pPr>
        <w:rPr>
          <w:lang w:val="fr-FR"/>
        </w:rPr>
      </w:pPr>
    </w:p>
    <w:p w:rsidR="006F702B" w:rsidRPr="00A9036D" w:rsidRDefault="006F702B">
      <w:pPr>
        <w:rPr>
          <w:lang w:val="fr-FR"/>
        </w:rPr>
      </w:pPr>
    </w:p>
    <w:sectPr w:rsidR="006F702B" w:rsidRPr="00A9036D" w:rsidSect="00EF40B3">
      <w:footerReference w:type="default" r:id="rId14"/>
      <w:pgSz w:w="12240" w:h="15840" w:code="1"/>
      <w:pgMar w:top="851" w:right="1134" w:bottom="426" w:left="1134" w:header="709" w:footer="15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6CEE" w:rsidRDefault="00756CEE">
      <w:pPr>
        <w:spacing w:after="0" w:line="240" w:lineRule="auto"/>
      </w:pPr>
      <w:r>
        <w:separator/>
      </w:r>
    </w:p>
  </w:endnote>
  <w:endnote w:type="continuationSeparator" w:id="0">
    <w:p w:rsidR="00756CEE" w:rsidRDefault="00756C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Arial Unicode MS"/>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73D" w:rsidRPr="00032FEF" w:rsidRDefault="00756CEE">
    <w:pPr>
      <w:pStyle w:val="Footer"/>
      <w:jc w:val="center"/>
      <w:rPr>
        <w:rFonts w:ascii="Garamond" w:hAnsi="Garamond"/>
      </w:rPr>
    </w:pPr>
  </w:p>
  <w:p w:rsidR="0060373D" w:rsidRDefault="00756C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6CEE" w:rsidRDefault="00756CEE">
      <w:pPr>
        <w:spacing w:after="0" w:line="240" w:lineRule="auto"/>
      </w:pPr>
      <w:r>
        <w:separator/>
      </w:r>
    </w:p>
  </w:footnote>
  <w:footnote w:type="continuationSeparator" w:id="0">
    <w:p w:rsidR="00756CEE" w:rsidRDefault="00756C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E251F"/>
    <w:multiLevelType w:val="hybridMultilevel"/>
    <w:tmpl w:val="85B85CF8"/>
    <w:lvl w:ilvl="0" w:tplc="04090005">
      <w:start w:val="1"/>
      <w:numFmt w:val="bullet"/>
      <w:lvlText w:val=""/>
      <w:lvlJc w:val="left"/>
      <w:pPr>
        <w:tabs>
          <w:tab w:val="num" w:pos="1080"/>
        </w:tabs>
        <w:ind w:left="1080" w:hanging="72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F416BC6"/>
    <w:multiLevelType w:val="multilevel"/>
    <w:tmpl w:val="5DBEB94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0CC6E0C"/>
    <w:multiLevelType w:val="hybridMultilevel"/>
    <w:tmpl w:val="057E1B02"/>
    <w:lvl w:ilvl="0" w:tplc="8A8C7E8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0532F17"/>
    <w:multiLevelType w:val="hybridMultilevel"/>
    <w:tmpl w:val="336E6E3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2EA1BB3"/>
    <w:multiLevelType w:val="hybridMultilevel"/>
    <w:tmpl w:val="B0C85D84"/>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B603708"/>
    <w:multiLevelType w:val="hybridMultilevel"/>
    <w:tmpl w:val="CF1053E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21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60F86388"/>
    <w:multiLevelType w:val="hybridMultilevel"/>
    <w:tmpl w:val="5D2833DA"/>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FA9"/>
    <w:rsid w:val="00010E62"/>
    <w:rsid w:val="001107B6"/>
    <w:rsid w:val="00250FA9"/>
    <w:rsid w:val="004C16CA"/>
    <w:rsid w:val="00551DE4"/>
    <w:rsid w:val="006B034B"/>
    <w:rsid w:val="006F702B"/>
    <w:rsid w:val="00701732"/>
    <w:rsid w:val="00706F85"/>
    <w:rsid w:val="00756CEE"/>
    <w:rsid w:val="007F6D9F"/>
    <w:rsid w:val="00A11795"/>
    <w:rsid w:val="00A6626C"/>
    <w:rsid w:val="00A9036D"/>
    <w:rsid w:val="00AA6228"/>
    <w:rsid w:val="00AE3929"/>
    <w:rsid w:val="00B52014"/>
    <w:rsid w:val="00B94733"/>
    <w:rsid w:val="00CD28DB"/>
    <w:rsid w:val="00D30BA9"/>
    <w:rsid w:val="00D7330E"/>
    <w:rsid w:val="00DC2520"/>
    <w:rsid w:val="00DE10C4"/>
    <w:rsid w:val="00E32789"/>
    <w:rsid w:val="00F41AE8"/>
    <w:rsid w:val="00F564DE"/>
    <w:rsid w:val="00FC7E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3583CC-F9B5-4467-9D4C-3390092E9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0FA9"/>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50FA9"/>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250FA9"/>
  </w:style>
  <w:style w:type="character" w:styleId="Hyperlink">
    <w:name w:val="Hyperlink"/>
    <w:basedOn w:val="DefaultParagraphFont"/>
    <w:uiPriority w:val="99"/>
    <w:unhideWhenUsed/>
    <w:rsid w:val="00250FA9"/>
    <w:rPr>
      <w:color w:val="0563C1" w:themeColor="hyperlink"/>
      <w:u w:val="single"/>
    </w:rPr>
  </w:style>
  <w:style w:type="paragraph" w:styleId="HTMLPreformatted">
    <w:name w:val="HTML Preformatted"/>
    <w:basedOn w:val="Normal"/>
    <w:link w:val="HTMLPreformattedChar"/>
    <w:uiPriority w:val="99"/>
    <w:semiHidden/>
    <w:unhideWhenUsed/>
    <w:rsid w:val="00F41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F41AE8"/>
    <w:rPr>
      <w:rFonts w:ascii="Courier New" w:eastAsia="Times New Roman" w:hAnsi="Courier New" w:cs="Courier New"/>
      <w:sz w:val="20"/>
      <w:szCs w:val="20"/>
    </w:rPr>
  </w:style>
  <w:style w:type="paragraph" w:styleId="ListParagraph">
    <w:name w:val="List Paragraph"/>
    <w:aliases w:val="Bullet 1,Table/Figure Heading,Listes,List Paragraph (numbered (a)),En tête 1,Bullets,Liste 1,Paragraphe  revu,Paragraphe de liste1,List Paragraph nowy,References,Medium Grid 1 - Accent 21,Numbered List Paragraph,ReferencesCxSpLast"/>
    <w:basedOn w:val="Normal"/>
    <w:link w:val="ListParagraphChar"/>
    <w:uiPriority w:val="34"/>
    <w:qFormat/>
    <w:rsid w:val="00F41AE8"/>
    <w:pPr>
      <w:spacing w:after="0" w:line="240" w:lineRule="auto"/>
      <w:ind w:left="720"/>
      <w:contextualSpacing/>
    </w:pPr>
    <w:rPr>
      <w:rFonts w:ascii="Times New Roman" w:eastAsia="MS Mincho" w:hAnsi="Times New Roman" w:cs="Times New Roman"/>
      <w:b/>
      <w:bCs/>
      <w:sz w:val="24"/>
      <w:szCs w:val="24"/>
      <w:lang w:val="fr-FR" w:eastAsia="fr-FR"/>
    </w:rPr>
  </w:style>
  <w:style w:type="character" w:customStyle="1" w:styleId="ListParagraphChar">
    <w:name w:val="List Paragraph Char"/>
    <w:aliases w:val="Bullet 1 Char,Table/Figure Heading Char,Listes Char,List Paragraph (numbered (a)) Char,En tête 1 Char,Bullets Char,Liste 1 Char,Paragraphe  revu Char,Paragraphe de liste1 Char,List Paragraph nowy Char,References Char"/>
    <w:link w:val="ListParagraph"/>
    <w:uiPriority w:val="34"/>
    <w:locked/>
    <w:rsid w:val="00F41AE8"/>
    <w:rPr>
      <w:rFonts w:ascii="Times New Roman" w:eastAsia="MS Mincho" w:hAnsi="Times New Roman" w:cs="Times New Roman"/>
      <w:b/>
      <w:bCs/>
      <w:sz w:val="24"/>
      <w:szCs w:val="24"/>
      <w:lang w:val="fr-FR" w:eastAsia="fr-FR"/>
    </w:rPr>
  </w:style>
  <w:style w:type="paragraph" w:styleId="BalloonText">
    <w:name w:val="Balloon Text"/>
    <w:basedOn w:val="Normal"/>
    <w:link w:val="BalloonTextChar"/>
    <w:uiPriority w:val="99"/>
    <w:semiHidden/>
    <w:unhideWhenUsed/>
    <w:rsid w:val="00FC7E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7E73"/>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9906235">
      <w:bodyDiv w:val="1"/>
      <w:marLeft w:val="0"/>
      <w:marRight w:val="0"/>
      <w:marTop w:val="0"/>
      <w:marBottom w:val="0"/>
      <w:divBdr>
        <w:top w:val="none" w:sz="0" w:space="0" w:color="auto"/>
        <w:left w:val="none" w:sz="0" w:space="0" w:color="auto"/>
        <w:bottom w:val="none" w:sz="0" w:space="0" w:color="auto"/>
        <w:right w:val="none" w:sz="0" w:space="0" w:color="auto"/>
      </w:divBdr>
      <w:divsChild>
        <w:div w:id="1921671165">
          <w:marLeft w:val="0"/>
          <w:marRight w:val="0"/>
          <w:marTop w:val="0"/>
          <w:marBottom w:val="0"/>
          <w:divBdr>
            <w:top w:val="none" w:sz="0" w:space="0" w:color="auto"/>
            <w:left w:val="none" w:sz="0" w:space="0" w:color="auto"/>
            <w:bottom w:val="none" w:sz="0" w:space="0" w:color="auto"/>
            <w:right w:val="none" w:sz="0" w:space="0" w:color="auto"/>
          </w:divBdr>
        </w:div>
      </w:divsChild>
    </w:div>
    <w:div w:id="1881477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angoura@ecowas.int" TargetMode="External"/><Relationship Id="rId13" Type="http://schemas.openxmlformats.org/officeDocument/2006/relationships/hyperlink" Target="http://www.ecowas.int/doing-business-in-ecowas/ecowas-procurement" TargetMode="External"/><Relationship Id="rId3" Type="http://schemas.openxmlformats.org/officeDocument/2006/relationships/settings" Target="settings.xml"/><Relationship Id="rId7" Type="http://schemas.openxmlformats.org/officeDocument/2006/relationships/hyperlink" Target="mailto:procurement@ecowas.int" TargetMode="External"/><Relationship Id="rId12" Type="http://schemas.openxmlformats.org/officeDocument/2006/relationships/hyperlink" Target="mailto:bdabire@ecowas.in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bangoura@ecowas.in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procurement@ecowas.int" TargetMode="External"/><Relationship Id="rId4" Type="http://schemas.openxmlformats.org/officeDocument/2006/relationships/webSettings" Target="webSettings.xml"/><Relationship Id="rId9" Type="http://schemas.openxmlformats.org/officeDocument/2006/relationships/hyperlink" Target="mailto:akoumoin@ecowas.int"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1187</Words>
  <Characters>6529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Gila Ibiere DIKKO</dc:creator>
  <cp:keywords/>
  <dc:description/>
  <cp:lastModifiedBy>Seydou Kassory Mohamed BANGOURA</cp:lastModifiedBy>
  <cp:revision>2</cp:revision>
  <dcterms:created xsi:type="dcterms:W3CDTF">2020-10-02T09:19:00Z</dcterms:created>
  <dcterms:modified xsi:type="dcterms:W3CDTF">2020-10-02T09:19:00Z</dcterms:modified>
</cp:coreProperties>
</file>