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0A" w:rsidRPr="00D57070" w:rsidRDefault="00B1400A" w:rsidP="00B1400A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B1400A" w:rsidRPr="00D57070" w:rsidRDefault="00B1400A" w:rsidP="00B1400A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B1400A" w:rsidRDefault="00B1400A" w:rsidP="00B1400A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B1400A" w:rsidRPr="00D57070" w:rsidRDefault="00B1400A" w:rsidP="00B1400A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4E0B74" w:rsidRPr="00BC7659" w:rsidRDefault="00E13DE3" w:rsidP="004E0B74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Du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 15/07</w:t>
      </w:r>
      <w:r w:rsidR="004E0B74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  <w:r w:rsidR="004E0B74"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              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Au: 15/08</w:t>
      </w:r>
      <w:r w:rsidR="004E0B74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</w:p>
    <w:p w:rsidR="004E0B74" w:rsidRPr="00BC7659" w:rsidRDefault="004E0B74" w:rsidP="004E0B74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Client</w:t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Commission de la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CEDEAO</w:t>
      </w:r>
    </w:p>
    <w:p w:rsidR="004E0B74" w:rsidRPr="00007B8D" w:rsidRDefault="004E0B74" w:rsidP="004E0B74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Type</w:t>
      </w: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007B8D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Appel à Manifestation d’Intérêt</w:t>
      </w:r>
      <w:r w:rsidR="00267728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(AMI)</w:t>
      </w:r>
    </w:p>
    <w:p w:rsidR="00FE445A" w:rsidRDefault="000A1684" w:rsidP="004E0B74">
      <w:pPr>
        <w:spacing w:after="0" w:line="360" w:lineRule="auto"/>
        <w:ind w:left="1560" w:hanging="1560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TITRE</w:t>
      </w:r>
      <w:r w:rsidRPr="00FE445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="00B1400A" w:rsidRPr="00FE445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: </w:t>
      </w:r>
      <w:r w:rsidR="00FE445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RECRUTEMENT</w:t>
      </w:r>
      <w:r w:rsidR="00FE445A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DE DEUX (2) CONSULTANTS </w:t>
      </w:r>
      <w:r w:rsidR="00FE445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INDIVIDUELS POUR UNE </w:t>
      </w:r>
      <w:r w:rsidR="00FE445A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ÉTUDE </w:t>
      </w:r>
      <w:r w:rsidR="00FE445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SUR </w:t>
      </w:r>
      <w:r w:rsidR="00A35FA2" w:rsidRPr="00A35FA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LA STRATEGIE DE LA CEDEAO POUR L'HARMONISATION DE L'EDUCATION DANS </w:t>
      </w:r>
      <w:r w:rsidR="00A35FA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L’ESPACE COMMUNAUTAIRE OUEST-AFRICAIN</w:t>
      </w:r>
    </w:p>
    <w:p w:rsidR="00B1400A" w:rsidRPr="00A511F5" w:rsidRDefault="00A511F5" w:rsidP="00A511F5">
      <w:pPr>
        <w:spacing w:before="100" w:beforeAutospacing="1" w:after="100" w:afterAutospacing="1" w:line="240" w:lineRule="auto"/>
        <w:jc w:val="both"/>
        <w:rPr>
          <w:rFonts w:ascii="Garamond" w:eastAsia="SimSun" w:hAnsi="Garamond" w:cs="Arial"/>
          <w:sz w:val="24"/>
          <w:szCs w:val="24"/>
          <w:lang w:val="fr-FR" w:eastAsia="zh-CN"/>
        </w:rPr>
      </w:pPr>
      <w:r w:rsidRPr="0074023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1. </w:t>
      </w:r>
      <w:r w:rsidRPr="0074023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ab/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La </w:t>
      </w:r>
      <w:r w:rsidRPr="004D1F80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Communauté</w:t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économique des États de l'Afrique de l'Ouest (CEDEAO), représentée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par la Commission de la CEDEAO,</w:t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souhaite </w:t>
      </w:r>
      <w:r w:rsidR="00F24E2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recruter deux consultants pour 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mener une étude</w:t>
      </w:r>
      <w:r w:rsidRPr="005F320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sur</w:t>
      </w:r>
      <w:r w:rsidR="00E46C67" w:rsidRPr="00A511F5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s</w:t>
      </w:r>
      <w:r w:rsidRPr="00A511F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 </w:t>
      </w:r>
      <w:r w:rsidR="000C6B50" w:rsidRPr="00A511F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Stratégie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d</w:t>
      </w:r>
      <w:r w:rsidR="000C6B50">
        <w:rPr>
          <w:rFonts w:ascii="Garamond" w:eastAsia="Times New Roman" w:hAnsi="Garamond" w:cs="Arial"/>
          <w:sz w:val="24"/>
          <w:szCs w:val="24"/>
          <w:lang w:val="fr-FR" w:eastAsia="en-GB"/>
        </w:rPr>
        <w:t>'H</w:t>
      </w:r>
      <w:r w:rsidRPr="00A511F5">
        <w:rPr>
          <w:rFonts w:ascii="Garamond" w:eastAsia="Times New Roman" w:hAnsi="Garamond" w:cs="Arial"/>
          <w:sz w:val="24"/>
          <w:szCs w:val="24"/>
          <w:lang w:val="fr-FR" w:eastAsia="en-GB"/>
        </w:rPr>
        <w:t>armonisation de l'</w:t>
      </w:r>
      <w:r w:rsidR="000C6B50">
        <w:rPr>
          <w:rFonts w:ascii="Garamond" w:eastAsia="Times New Roman" w:hAnsi="Garamond" w:cs="Arial"/>
          <w:sz w:val="24"/>
          <w:szCs w:val="24"/>
          <w:lang w:val="fr-FR" w:eastAsia="en-GB"/>
        </w:rPr>
        <w:t>E</w:t>
      </w:r>
      <w:r w:rsidR="001346CD" w:rsidRPr="00A511F5">
        <w:rPr>
          <w:rFonts w:ascii="Garamond" w:eastAsia="Times New Roman" w:hAnsi="Garamond" w:cs="Arial"/>
          <w:sz w:val="24"/>
          <w:szCs w:val="24"/>
          <w:lang w:val="fr-FR" w:eastAsia="en-GB"/>
        </w:rPr>
        <w:t>ducation</w:t>
      </w:r>
      <w:r w:rsidR="000C6B5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dans l’E</w:t>
      </w:r>
      <w:r w:rsidRPr="00A511F5">
        <w:rPr>
          <w:rFonts w:ascii="Garamond" w:eastAsia="Times New Roman" w:hAnsi="Garamond" w:cs="Arial"/>
          <w:sz w:val="24"/>
          <w:szCs w:val="24"/>
          <w:lang w:val="fr-FR" w:eastAsia="en-GB"/>
        </w:rPr>
        <w:t>space communautaire ouest-africain</w:t>
      </w:r>
      <w:r w:rsidR="00B1400A" w:rsidRPr="00A511F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. </w:t>
      </w:r>
    </w:p>
    <w:p w:rsidR="002E601A" w:rsidRPr="00A84B66" w:rsidRDefault="002E601A" w:rsidP="00B1400A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fr-FR" w:eastAsia="en-GB"/>
        </w:rPr>
      </w:pP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2. </w:t>
      </w:r>
      <w:r w:rsidR="00A84B66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ab/>
      </w: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Compte tenu des efforts dé</w:t>
      </w:r>
      <w:r w:rsidR="005D2DA0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ployés par le département de l'E</w:t>
      </w: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ducation de la CEDEAO et les États membres pour harmoniser les différents niveaux et composantes de</w:t>
      </w:r>
      <w:r w:rsidR="00DE7402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l'éducation dans la région, l’étude </w:t>
      </w: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a pour </w:t>
      </w:r>
      <w:r w:rsidR="00DE7402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but d’élaborer </w:t>
      </w: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une stratégie globale d'harmonisation des systèmes éducatifs dans l</w:t>
      </w:r>
      <w:r w:rsidR="00DE7402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’espace</w:t>
      </w:r>
      <w:r w:rsidRPr="002E601A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CEDEAO. </w:t>
      </w:r>
    </w:p>
    <w:p w:rsidR="00B1400A" w:rsidRPr="008F113B" w:rsidRDefault="00B1400A" w:rsidP="00B1400A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8F113B">
        <w:rPr>
          <w:rFonts w:ascii="Garamond" w:eastAsia="Times New Roman" w:hAnsi="Garamond" w:cs="Arial"/>
          <w:sz w:val="24"/>
          <w:szCs w:val="24"/>
          <w:lang w:val="fr-FR" w:eastAsia="en-GB"/>
        </w:rPr>
        <w:t>3.</w:t>
      </w:r>
      <w:r w:rsidRPr="008F113B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3513A2" w:rsidRPr="00EC4C92">
        <w:rPr>
          <w:rFonts w:ascii="Garamond" w:eastAsia="Times New Roman" w:hAnsi="Garamond" w:cs="Arial"/>
          <w:sz w:val="24"/>
          <w:szCs w:val="24"/>
          <w:lang w:val="fr-FR" w:eastAsia="en-GB"/>
        </w:rPr>
        <w:t>Devoirs</w:t>
      </w:r>
      <w:r w:rsidR="003513A2" w:rsidRPr="00EC4C92">
        <w:rPr>
          <w:rFonts w:ascii="Garamond" w:eastAsia="Times New Roman" w:hAnsi="Garamond" w:cs="Times New Roman"/>
          <w:sz w:val="24"/>
          <w:szCs w:val="24"/>
          <w:lang w:val="fr-FR" w:eastAsia="en-GB"/>
        </w:rPr>
        <w:t xml:space="preserve"> </w:t>
      </w:r>
      <w:r w:rsidR="003513A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responsabilités des </w:t>
      </w:r>
      <w:r w:rsidR="003513A2" w:rsidRPr="00335B22">
        <w:rPr>
          <w:rFonts w:ascii="Garamond" w:eastAsia="Times New Roman" w:hAnsi="Garamond" w:cs="Arial"/>
          <w:sz w:val="24"/>
          <w:szCs w:val="24"/>
          <w:lang w:val="fr-FR" w:eastAsia="en-GB"/>
        </w:rPr>
        <w:t>consultants</w:t>
      </w:r>
      <w:r w:rsidRPr="008F113B">
        <w:rPr>
          <w:rFonts w:ascii="Garamond" w:eastAsia="Times New Roman" w:hAnsi="Garamond" w:cs="Arial"/>
          <w:sz w:val="24"/>
          <w:szCs w:val="24"/>
          <w:lang w:val="fr-FR" w:eastAsia="en-GB"/>
        </w:rPr>
        <w:t>:</w:t>
      </w:r>
    </w:p>
    <w:p w:rsidR="006560AD" w:rsidRPr="006560AD" w:rsidRDefault="006560AD" w:rsidP="006560AD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  <w:lang w:val="fr-FR" w:eastAsia="en-GB"/>
        </w:rPr>
      </w:pPr>
      <w:r w:rsidRPr="006560AD">
        <w:rPr>
          <w:rFonts w:ascii="Garamond" w:hAnsi="Garamond"/>
          <w:sz w:val="24"/>
          <w:szCs w:val="24"/>
          <w:lang w:val="fr-FR" w:eastAsia="en-GB"/>
        </w:rPr>
        <w:t xml:space="preserve">Le consultant </w:t>
      </w:r>
      <w:r w:rsidR="00DA042F">
        <w:rPr>
          <w:rFonts w:ascii="Garamond" w:hAnsi="Garamond"/>
          <w:sz w:val="24"/>
          <w:szCs w:val="24"/>
          <w:lang w:val="fr-FR" w:eastAsia="en-GB"/>
        </w:rPr>
        <w:t>sera chargé d’élaborer</w:t>
      </w:r>
      <w:r w:rsidRPr="006560AD">
        <w:rPr>
          <w:rFonts w:ascii="Garamond" w:hAnsi="Garamond"/>
          <w:sz w:val="24"/>
          <w:szCs w:val="24"/>
          <w:lang w:val="fr-FR" w:eastAsia="en-GB"/>
        </w:rPr>
        <w:t xml:space="preserve"> une stratégie globale d'harmonisation des systèmes éducatifs dans </w:t>
      </w:r>
      <w:r w:rsidR="00DA042F">
        <w:rPr>
          <w:rFonts w:ascii="Garamond" w:hAnsi="Garamond"/>
          <w:sz w:val="24"/>
          <w:szCs w:val="24"/>
          <w:lang w:val="fr-FR" w:eastAsia="en-GB"/>
        </w:rPr>
        <w:t xml:space="preserve">l’espace CEDEAO, notamment en ce qui concerne </w:t>
      </w:r>
      <w:r w:rsidRPr="006560AD">
        <w:rPr>
          <w:rFonts w:ascii="Garamond" w:hAnsi="Garamond"/>
          <w:sz w:val="24"/>
          <w:szCs w:val="24"/>
          <w:lang w:val="fr-FR" w:eastAsia="en-GB"/>
        </w:rPr>
        <w:t>les documents juridiques, statutaires et techniques existants.</w:t>
      </w:r>
    </w:p>
    <w:p w:rsidR="006560AD" w:rsidRPr="00DA042F" w:rsidRDefault="00DA042F" w:rsidP="006560AD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  <w:lang w:val="fr-FR" w:eastAsia="en-GB"/>
        </w:rPr>
      </w:pPr>
      <w:r w:rsidRPr="00DA042F">
        <w:rPr>
          <w:rFonts w:ascii="Garamond" w:hAnsi="Garamond"/>
          <w:sz w:val="24"/>
          <w:szCs w:val="24"/>
          <w:lang w:val="fr-FR" w:eastAsia="en-GB"/>
        </w:rPr>
        <w:t xml:space="preserve">Ce travail </w:t>
      </w:r>
      <w:r>
        <w:rPr>
          <w:rFonts w:ascii="Garamond" w:hAnsi="Garamond"/>
          <w:sz w:val="24"/>
          <w:szCs w:val="24"/>
          <w:lang w:val="fr-FR" w:eastAsia="en-GB"/>
        </w:rPr>
        <w:t xml:space="preserve">devrait </w:t>
      </w:r>
      <w:r w:rsidR="006560AD" w:rsidRPr="00DA042F">
        <w:rPr>
          <w:rFonts w:ascii="Garamond" w:hAnsi="Garamond"/>
          <w:sz w:val="24"/>
          <w:szCs w:val="24"/>
          <w:lang w:val="fr-FR" w:eastAsia="en-GB"/>
        </w:rPr>
        <w:t xml:space="preserve">prendre en compte les </w:t>
      </w:r>
      <w:r w:rsidR="006330F0">
        <w:rPr>
          <w:rFonts w:ascii="Garamond" w:hAnsi="Garamond"/>
          <w:sz w:val="24"/>
          <w:szCs w:val="24"/>
          <w:lang w:val="fr-FR" w:eastAsia="en-GB"/>
        </w:rPr>
        <w:t>volets</w:t>
      </w:r>
      <w:r w:rsidR="006560AD" w:rsidRPr="00DA042F">
        <w:rPr>
          <w:rFonts w:ascii="Garamond" w:hAnsi="Garamond"/>
          <w:sz w:val="24"/>
          <w:szCs w:val="24"/>
          <w:lang w:val="fr-FR" w:eastAsia="en-GB"/>
        </w:rPr>
        <w:t xml:space="preserve"> suivants:</w:t>
      </w:r>
    </w:p>
    <w:p w:rsidR="00314645" w:rsidRPr="00314645" w:rsidRDefault="00714ECA" w:rsidP="00314645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Les p</w:t>
      </w:r>
      <w:r w:rsidR="00C22826" w:rsidRPr="00314645">
        <w:rPr>
          <w:rFonts w:ascii="Garamond" w:hAnsi="Garamond"/>
          <w:bCs/>
          <w:sz w:val="24"/>
          <w:szCs w:val="24"/>
          <w:lang w:val="fr-FR" w:eastAsia="en-GB"/>
        </w:rPr>
        <w:t>olitiques</w:t>
      </w:r>
      <w:r w:rsidR="00C22826">
        <w:rPr>
          <w:rFonts w:ascii="Garamond" w:hAnsi="Garamond"/>
          <w:bCs/>
          <w:sz w:val="24"/>
          <w:szCs w:val="24"/>
          <w:lang w:val="fr-FR" w:eastAsia="en-GB"/>
        </w:rPr>
        <w:t xml:space="preserve">,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 xml:space="preserve">les </w:t>
      </w:r>
      <w:r w:rsidR="00C22826">
        <w:rPr>
          <w:rFonts w:ascii="Garamond" w:hAnsi="Garamond"/>
          <w:bCs/>
          <w:sz w:val="24"/>
          <w:szCs w:val="24"/>
          <w:lang w:val="fr-FR" w:eastAsia="en-GB"/>
        </w:rPr>
        <w:t>directives et</w:t>
      </w:r>
      <w:r w:rsidR="00C22826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pratiques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 xml:space="preserve">en matière </w:t>
      </w:r>
      <w:r w:rsidR="00C22826">
        <w:rPr>
          <w:rFonts w:ascii="Garamond" w:hAnsi="Garamond"/>
          <w:bCs/>
          <w:sz w:val="24"/>
          <w:szCs w:val="24"/>
          <w:lang w:val="fr-FR" w:eastAsia="en-GB"/>
        </w:rPr>
        <w:t>d’é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>ducation de la petite enfance;</w:t>
      </w:r>
    </w:p>
    <w:p w:rsidR="00314645" w:rsidRPr="00314645" w:rsidRDefault="00714ECA" w:rsidP="00314645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L’é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>ducation de base en termes d'administration, d'inscription, de participation, d'achèvement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 xml:space="preserve"> des études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, d'évaluation et de transition vers des études </w:t>
      </w:r>
      <w:r w:rsidR="00EC30AB">
        <w:rPr>
          <w:rFonts w:ascii="Garamond" w:hAnsi="Garamond"/>
          <w:bCs/>
          <w:sz w:val="24"/>
          <w:szCs w:val="24"/>
          <w:lang w:val="fr-FR" w:eastAsia="en-GB"/>
        </w:rPr>
        <w:t>avancées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>ou un travail;</w:t>
      </w:r>
    </w:p>
    <w:p w:rsidR="00314645" w:rsidRPr="00314645" w:rsidRDefault="00714ECA" w:rsidP="00314645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L’e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nseignement secondaire en termes d'administration, d'inscription, de participation, d'évaluation et de transition </w:t>
      </w:r>
      <w:r>
        <w:rPr>
          <w:rFonts w:ascii="Garamond" w:hAnsi="Garamond"/>
          <w:bCs/>
          <w:sz w:val="24"/>
          <w:szCs w:val="24"/>
          <w:lang w:val="fr-FR" w:eastAsia="en-GB"/>
        </w:rPr>
        <w:t>vers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des études approfondies</w:t>
      </w:r>
      <w:r>
        <w:rPr>
          <w:rFonts w:ascii="Garamond" w:hAnsi="Garamond"/>
          <w:bCs/>
          <w:sz w:val="24"/>
          <w:szCs w:val="24"/>
          <w:lang w:val="fr-FR" w:eastAsia="en-GB"/>
        </w:rPr>
        <w:t xml:space="preserve"> ou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>un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>emploi ;</w:t>
      </w:r>
    </w:p>
    <w:p w:rsidR="00314645" w:rsidRPr="00314645" w:rsidRDefault="00714ECA" w:rsidP="00314645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L’e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>nseignement intermédiaire (EFTP, formation des enseignants, etc.) en termes de qua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 xml:space="preserve">lification d'entrée, </w:t>
      </w:r>
      <w:r>
        <w:rPr>
          <w:rFonts w:ascii="Garamond" w:hAnsi="Garamond"/>
          <w:bCs/>
          <w:sz w:val="24"/>
          <w:szCs w:val="24"/>
          <w:lang w:val="fr-FR" w:eastAsia="en-GB"/>
        </w:rPr>
        <w:t>d’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>objectif</w:t>
      </w:r>
      <w:r>
        <w:rPr>
          <w:rFonts w:ascii="Garamond" w:hAnsi="Garamond"/>
          <w:bCs/>
          <w:sz w:val="24"/>
          <w:szCs w:val="24"/>
          <w:lang w:val="fr-FR" w:eastAsia="en-GB"/>
        </w:rPr>
        <w:t>s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 xml:space="preserve"> de la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certificat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>ion, de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 durée, 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>d’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évaluation, 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 xml:space="preserve">de 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 xml:space="preserve">valeur du certificat et </w:t>
      </w:r>
      <w:r w:rsidR="00CA2BB7">
        <w:rPr>
          <w:rFonts w:ascii="Garamond" w:hAnsi="Garamond"/>
          <w:bCs/>
          <w:sz w:val="24"/>
          <w:szCs w:val="24"/>
          <w:lang w:val="fr-FR" w:eastAsia="en-GB"/>
        </w:rPr>
        <w:t xml:space="preserve">de </w:t>
      </w:r>
      <w:r w:rsidR="00314645" w:rsidRPr="00314645">
        <w:rPr>
          <w:rFonts w:ascii="Garamond" w:hAnsi="Garamond"/>
          <w:bCs/>
          <w:sz w:val="24"/>
          <w:szCs w:val="24"/>
          <w:lang w:val="fr-FR" w:eastAsia="en-GB"/>
        </w:rPr>
        <w:t>conditions de travail ou d'études ultérieures;</w:t>
      </w:r>
    </w:p>
    <w:p w:rsidR="00EC30AB" w:rsidRPr="00EC30AB" w:rsidRDefault="00714ECA" w:rsidP="00EC30AB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L’e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nseignement universitaire en ce qui concerne les conditions d’admission, de promotion, d’obtention du diplôme, d’études </w:t>
      </w:r>
      <w:r w:rsidR="00EC30AB">
        <w:rPr>
          <w:rFonts w:ascii="Garamond" w:hAnsi="Garamond"/>
          <w:bCs/>
          <w:sz w:val="24"/>
          <w:szCs w:val="24"/>
          <w:lang w:val="fr-FR" w:eastAsia="en-GB"/>
        </w:rPr>
        <w:t>avancées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>
        <w:rPr>
          <w:rFonts w:ascii="Garamond" w:hAnsi="Garamond"/>
          <w:bCs/>
          <w:sz w:val="24"/>
          <w:szCs w:val="24"/>
          <w:lang w:val="fr-FR" w:eastAsia="en-GB"/>
        </w:rPr>
        <w:t>en ce qui concerne</w:t>
      </w:r>
      <w:r w:rsidR="00EC30AB">
        <w:rPr>
          <w:rFonts w:ascii="Garamond" w:hAnsi="Garamond"/>
          <w:bCs/>
          <w:sz w:val="24"/>
          <w:szCs w:val="24"/>
          <w:lang w:val="fr-FR" w:eastAsia="en-GB"/>
        </w:rPr>
        <w:t xml:space="preserve"> la licence,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 la maîtrise et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>l’emploi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>;</w:t>
      </w:r>
    </w:p>
    <w:p w:rsidR="00EC30AB" w:rsidRPr="00EC30AB" w:rsidRDefault="00714ECA" w:rsidP="00EC30AB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Les d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éfis et </w:t>
      </w:r>
      <w:r>
        <w:rPr>
          <w:rFonts w:ascii="Garamond" w:hAnsi="Garamond"/>
          <w:bCs/>
          <w:sz w:val="24"/>
          <w:szCs w:val="24"/>
          <w:lang w:val="fr-FR" w:eastAsia="en-GB"/>
        </w:rPr>
        <w:t xml:space="preserve">les 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perspectives </w:t>
      </w:r>
      <w:r w:rsidR="005D2DA0">
        <w:rPr>
          <w:rFonts w:ascii="Garamond" w:hAnsi="Garamond"/>
          <w:bCs/>
          <w:sz w:val="24"/>
          <w:szCs w:val="24"/>
          <w:lang w:val="fr-FR" w:eastAsia="en-GB"/>
        </w:rPr>
        <w:t>liés à l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>'harmonisation de l'éducation dans la région;</w:t>
      </w:r>
    </w:p>
    <w:p w:rsidR="00EC30AB" w:rsidRPr="00EC30AB" w:rsidRDefault="00714ECA" w:rsidP="00EC30AB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La p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>roposition de mise en œuvre de la stratégie;</w:t>
      </w:r>
    </w:p>
    <w:p w:rsidR="00EC30AB" w:rsidRPr="00EC30AB" w:rsidRDefault="00714ECA" w:rsidP="00EC30AB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Le b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udget </w:t>
      </w:r>
      <w:r w:rsidR="00EC30AB">
        <w:rPr>
          <w:rFonts w:ascii="Garamond" w:hAnsi="Garamond"/>
          <w:bCs/>
          <w:sz w:val="24"/>
          <w:szCs w:val="24"/>
          <w:lang w:val="fr-FR" w:eastAsia="en-GB"/>
        </w:rPr>
        <w:t>de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 xml:space="preserve"> mise en œuvre de la stratégie; et</w:t>
      </w:r>
    </w:p>
    <w:p w:rsidR="00B1400A" w:rsidRPr="00F3091C" w:rsidRDefault="00714ECA" w:rsidP="000950A0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Les r</w:t>
      </w:r>
      <w:r w:rsidR="00EC30AB" w:rsidRPr="00EC30AB">
        <w:rPr>
          <w:rFonts w:ascii="Garamond" w:hAnsi="Garamond"/>
          <w:bCs/>
          <w:sz w:val="24"/>
          <w:szCs w:val="24"/>
          <w:lang w:val="fr-FR" w:eastAsia="en-GB"/>
        </w:rPr>
        <w:t>ec</w:t>
      </w:r>
      <w:r w:rsidR="00EC30AB">
        <w:rPr>
          <w:rFonts w:ascii="Garamond" w:hAnsi="Garamond"/>
          <w:bCs/>
          <w:sz w:val="24"/>
          <w:szCs w:val="24"/>
          <w:lang w:val="fr-FR" w:eastAsia="en-GB"/>
        </w:rPr>
        <w:t>ommandations pour la durabilité</w:t>
      </w:r>
      <w:r w:rsidR="00B1400A" w:rsidRPr="00F3091C">
        <w:rPr>
          <w:rFonts w:ascii="Garamond" w:hAnsi="Garamond"/>
          <w:bCs/>
          <w:sz w:val="24"/>
          <w:szCs w:val="24"/>
          <w:lang w:val="fr-FR" w:eastAsia="en-GB"/>
        </w:rPr>
        <w:t>.</w:t>
      </w:r>
    </w:p>
    <w:p w:rsidR="00B1400A" w:rsidRPr="00F3091C" w:rsidRDefault="00B1400A" w:rsidP="00B1400A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B1400A" w:rsidRPr="0053045E" w:rsidRDefault="00B1400A" w:rsidP="00B1400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53045E">
        <w:rPr>
          <w:rFonts w:ascii="Garamond" w:eastAsia="Times New Roman" w:hAnsi="Garamond" w:cs="Arial"/>
          <w:sz w:val="24"/>
          <w:szCs w:val="24"/>
          <w:lang w:val="fr-FR" w:eastAsia="en-GB"/>
        </w:rPr>
        <w:t>4.</w:t>
      </w:r>
      <w:r w:rsidRPr="0053045E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Les</w:t>
      </w:r>
      <w:r w:rsidR="0053045E" w:rsidRPr="005555DB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consulta</w:t>
      </w:r>
      <w:r w:rsidR="0053045E">
        <w:rPr>
          <w:rFonts w:ascii="Garamond" w:eastAsia="Times New Roman" w:hAnsi="Garamond" w:cs="Arial"/>
          <w:sz w:val="24"/>
          <w:szCs w:val="24"/>
          <w:lang w:val="fr-FR" w:eastAsia="en-GB"/>
        </w:rPr>
        <w:t>n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ts doivent posséder notamment les qualifications suivantes :</w:t>
      </w:r>
      <w:r w:rsidRPr="0053045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</w:p>
    <w:p w:rsidR="00BC7ADA" w:rsidRPr="00936242" w:rsidRDefault="00BC7ADA" w:rsidP="00BC7AD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8F5878">
        <w:rPr>
          <w:rFonts w:ascii="Garamond" w:eastAsia="Times New Roman" w:hAnsi="Garamond" w:cs="Arial"/>
          <w:sz w:val="24"/>
          <w:szCs w:val="24"/>
          <w:lang w:val="fr-FR" w:eastAsia="en-GB"/>
        </w:rPr>
        <w:lastRenderedPageBreak/>
        <w:t>Etre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titulaire au moins 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d’</w:t>
      </w:r>
      <w:r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t>un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>diplôme de Maîtrise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avec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s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connaissances et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une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expérience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solides 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en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gestion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 l'éducation</w:t>
      </w:r>
      <w:r w:rsidR="00F3091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en élaboration de programmes pédagogiques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>Un doctorat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(PhD)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dans le domaine concerné sera un atout supplémentaire</w:t>
      </w:r>
      <w:r w:rsidR="00234F04">
        <w:rPr>
          <w:rFonts w:ascii="Garamond" w:eastAsia="Times New Roman" w:hAnsi="Garamond" w:cs="Arial"/>
          <w:sz w:val="24"/>
          <w:szCs w:val="24"/>
          <w:lang w:val="fr-FR" w:eastAsia="en-GB"/>
        </w:rPr>
        <w:t> ;</w:t>
      </w:r>
    </w:p>
    <w:p w:rsidR="00BC7ADA" w:rsidRPr="00936242" w:rsidRDefault="00165EEF" w:rsidP="00BC7AD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Au moins un des deux </w:t>
      </w:r>
      <w:r w:rsidR="00BC7ADA"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consultants </w:t>
      </w:r>
      <w:r w:rsidR="00BC7ADA">
        <w:rPr>
          <w:rFonts w:ascii="Garamond" w:eastAsia="Times New Roman" w:hAnsi="Garamond" w:cs="Arial"/>
          <w:sz w:val="24"/>
          <w:szCs w:val="24"/>
          <w:lang w:val="fr-FR" w:eastAsia="en-GB"/>
        </w:rPr>
        <w:t>doit justifier d’</w:t>
      </w:r>
      <w:r w:rsidR="00BC7ADA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une expérience d’au moins </w:t>
      </w:r>
      <w:r w:rsidR="001F42A6">
        <w:rPr>
          <w:rFonts w:ascii="Garamond" w:eastAsia="Times New Roman" w:hAnsi="Garamond" w:cs="Arial"/>
          <w:sz w:val="24"/>
          <w:szCs w:val="24"/>
          <w:lang w:val="fr-FR" w:eastAsia="en-GB"/>
        </w:rPr>
        <w:t>dix (</w:t>
      </w:r>
      <w:r w:rsidR="00BC7ADA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>10</w:t>
      </w:r>
      <w:r w:rsidR="001F42A6">
        <w:rPr>
          <w:rFonts w:ascii="Garamond" w:eastAsia="Times New Roman" w:hAnsi="Garamond" w:cs="Arial"/>
          <w:sz w:val="24"/>
          <w:szCs w:val="24"/>
          <w:lang w:val="fr-FR" w:eastAsia="en-GB"/>
        </w:rPr>
        <w:t>)</w:t>
      </w:r>
      <w:r w:rsidR="00BC7ADA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an</w:t>
      </w:r>
      <w:r w:rsidR="00234F04">
        <w:rPr>
          <w:rFonts w:ascii="Garamond" w:eastAsia="Times New Roman" w:hAnsi="Garamond" w:cs="Arial"/>
          <w:sz w:val="24"/>
          <w:szCs w:val="24"/>
          <w:lang w:val="fr-FR" w:eastAsia="en-GB"/>
        </w:rPr>
        <w:t>née</w:t>
      </w:r>
      <w:r w:rsidR="00BC7ADA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 dans </w:t>
      </w:r>
      <w:r w:rsidR="00B2609C">
        <w:rPr>
          <w:rFonts w:ascii="Garamond" w:eastAsia="Times New Roman" w:hAnsi="Garamond" w:cs="Arial"/>
          <w:sz w:val="24"/>
          <w:szCs w:val="24"/>
          <w:lang w:val="fr-FR" w:eastAsia="en-GB"/>
        </w:rPr>
        <w:t>l</w:t>
      </w:r>
      <w:r w:rsidR="00B2609C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’enseignement </w:t>
      </w:r>
      <w:r w:rsidR="00B2609C">
        <w:rPr>
          <w:rFonts w:ascii="Garamond" w:eastAsia="Times New Roman" w:hAnsi="Garamond" w:cs="Arial"/>
          <w:sz w:val="24"/>
          <w:szCs w:val="24"/>
          <w:lang w:val="fr-FR" w:eastAsia="en-GB"/>
        </w:rPr>
        <w:t>supérieur</w:t>
      </w:r>
      <w:r w:rsidR="00BC7ADA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ou dans une agence/</w:t>
      </w:r>
      <w:r w:rsidR="00B2609C">
        <w:rPr>
          <w:rFonts w:ascii="Garamond" w:eastAsia="Times New Roman" w:hAnsi="Garamond" w:cs="Arial"/>
          <w:sz w:val="24"/>
          <w:szCs w:val="24"/>
          <w:lang w:val="fr-FR" w:eastAsia="en-GB"/>
        </w:rPr>
        <w:t>organisation de règlementation ;</w:t>
      </w:r>
    </w:p>
    <w:p w:rsidR="00B1400A" w:rsidRPr="001F42A6" w:rsidRDefault="00BC7ADA" w:rsidP="00B1400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1F42A6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Au moins un des deux consultants à recruter doit être bilingue (savoir écrire et parler de préférence </w:t>
      </w:r>
      <w:r w:rsidR="001F42A6" w:rsidRPr="001F42A6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en </w:t>
      </w:r>
      <w:r w:rsidRPr="001F42A6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anglais et </w:t>
      </w:r>
      <w:r w:rsidR="001F42A6" w:rsidRPr="001F42A6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en </w:t>
      </w:r>
      <w:r w:rsidRPr="001F42A6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français). </w:t>
      </w:r>
      <w:r w:rsidRPr="000C3550">
        <w:rPr>
          <w:rFonts w:ascii="Garamond" w:eastAsia="Times New Roman" w:hAnsi="Garamond" w:cs="Arial"/>
          <w:sz w:val="24"/>
          <w:szCs w:val="24"/>
          <w:lang w:val="fr-WINDIES" w:eastAsia="en-GB"/>
        </w:rPr>
        <w:t xml:space="preserve">La connaissance du portugais </w:t>
      </w:r>
      <w:r w:rsidR="00234F04">
        <w:rPr>
          <w:rFonts w:ascii="Garamond" w:eastAsia="Times New Roman" w:hAnsi="Garamond" w:cs="Arial"/>
          <w:sz w:val="24"/>
          <w:szCs w:val="24"/>
          <w:lang w:val="fr-WINDIES" w:eastAsia="en-GB"/>
        </w:rPr>
        <w:t>constituerait</w:t>
      </w:r>
      <w:r w:rsidRPr="000C3550">
        <w:rPr>
          <w:rFonts w:ascii="Garamond" w:eastAsia="Times New Roman" w:hAnsi="Garamond" w:cs="Arial"/>
          <w:sz w:val="24"/>
          <w:szCs w:val="24"/>
          <w:lang w:val="fr-WINDIES" w:eastAsia="en-GB"/>
        </w:rPr>
        <w:t xml:space="preserve"> un </w:t>
      </w:r>
      <w:r w:rsidR="00234F04">
        <w:rPr>
          <w:rFonts w:ascii="Garamond" w:eastAsia="Times New Roman" w:hAnsi="Garamond" w:cs="Arial"/>
          <w:sz w:val="24"/>
          <w:szCs w:val="24"/>
          <w:lang w:val="fr-WINDIES" w:eastAsia="en-GB"/>
        </w:rPr>
        <w:t xml:space="preserve">autre </w:t>
      </w:r>
      <w:r w:rsidRPr="000C3550">
        <w:rPr>
          <w:rFonts w:ascii="Garamond" w:eastAsia="Times New Roman" w:hAnsi="Garamond" w:cs="Arial"/>
          <w:sz w:val="24"/>
          <w:szCs w:val="24"/>
          <w:lang w:val="fr-WINDIES" w:eastAsia="en-GB"/>
        </w:rPr>
        <w:t>atout.</w:t>
      </w:r>
    </w:p>
    <w:p w:rsidR="00B1400A" w:rsidRPr="002E76EF" w:rsidRDefault="00B1400A" w:rsidP="00B1400A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eastAsia="en-GB"/>
        </w:rPr>
      </w:pPr>
    </w:p>
    <w:p w:rsidR="0047730F" w:rsidRDefault="00B1400A" w:rsidP="0047730F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737789">
        <w:rPr>
          <w:rFonts w:ascii="Garamond" w:eastAsia="Times New Roman" w:hAnsi="Garamond" w:cs="Arial"/>
          <w:sz w:val="24"/>
          <w:szCs w:val="24"/>
          <w:lang w:val="fr-FR" w:eastAsia="en-GB"/>
        </w:rPr>
        <w:t>5.</w:t>
      </w:r>
      <w:r w:rsidRPr="00737789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47730F"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>5.</w:t>
      </w:r>
      <w:r w:rsidR="0047730F"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La Commission de la CEDEAO invite les consultants (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individuels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) éligibles à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manifester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leur intérêt à fournir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l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es services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spécifiés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communiquer dans ce cadre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toutes les informations 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pouvant attester de l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qualificati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on pour la 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fourniture des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services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requis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Ils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sont invités à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joindre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à leur demande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un curriculum vitae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(CV)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détaillé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>,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met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tant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en évidence les éléments suivants: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le cursus scolaire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suivi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certificats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diplômes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obtenus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l’expérience</w:t>
      </w:r>
      <w:r w:rsidR="005D2DA0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acquise au cours des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dix (10) dernières années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à des postes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similaires;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en informatique;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dans le domaine de la gestion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compétences linguistiques 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toute autre information utile à la réalisation de </w:t>
      </w:r>
      <w:r w:rsidR="0047730F">
        <w:rPr>
          <w:rFonts w:ascii="Garamond" w:eastAsia="Times New Roman" w:hAnsi="Garamond" w:cs="Arial"/>
          <w:sz w:val="24"/>
          <w:szCs w:val="24"/>
          <w:lang w:val="fr-FR" w:eastAsia="en-GB"/>
        </w:rPr>
        <w:t>la mission</w:t>
      </w:r>
      <w:r w:rsidR="0047730F"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NB :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Si des consultants individuels sont proposés par des 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cabinets d’étude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seules l'expérience et les qualifications de ces personnes seront </w:t>
      </w:r>
      <w:r w:rsidR="005D2DA0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considérées 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dans le </w:t>
      </w:r>
      <w:r w:rsidR="005D2DA0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cadre du 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processus de sélection. Leur expérience </w:t>
      </w:r>
      <w:r w:rsidR="005D2DA0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au sein de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l’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entreprise ne sera pas prise en compte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A l’issue du processus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le contrat 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sera signé avec le candidat individuel </w:t>
      </w:r>
      <w:r w:rsidR="0047730F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retenu</w:t>
      </w:r>
      <w:r w:rsidR="0047730F"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</w:p>
    <w:p w:rsidR="0047730F" w:rsidRPr="00FE12CD" w:rsidRDefault="0047730F" w:rsidP="0047730F">
      <w:pPr>
        <w:spacing w:before="60" w:after="60" w:line="240" w:lineRule="auto"/>
        <w:ind w:left="1080"/>
        <w:jc w:val="both"/>
        <w:rPr>
          <w:rFonts w:ascii="Garamond" w:eastAsia="Times New Roman" w:hAnsi="Garamond" w:cs="Arial"/>
          <w:sz w:val="4"/>
          <w:szCs w:val="24"/>
          <w:lang w:val="fr-FR" w:eastAsia="ar-SA"/>
        </w:rPr>
      </w:pPr>
    </w:p>
    <w:p w:rsidR="0047730F" w:rsidRPr="00ED5687" w:rsidRDefault="0047730F" w:rsidP="0047730F">
      <w:pPr>
        <w:spacing w:after="0" w:line="240" w:lineRule="auto"/>
        <w:jc w:val="both"/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</w:pP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6.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La sélection se fera sur la base d'une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présélection sur dossiers (CV) suivie d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'entretiens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e consultant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retenu 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sera invité à des négociations avant la conclusion et la signature du contrat.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(Méthode de sélection: Consultant individuel). Il convient de noter que le consultant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retenu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 devra soumettre tous les rapports requis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en anglais,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en français ou en portugais.</w:t>
      </w:r>
    </w:p>
    <w:p w:rsidR="0047730F" w:rsidRPr="00FE12CD" w:rsidRDefault="0047730F" w:rsidP="0047730F">
      <w:pPr>
        <w:spacing w:after="0" w:line="276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47730F" w:rsidRPr="00010AF7" w:rsidRDefault="0047730F" w:rsidP="0047730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</w:pP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7.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Les consultants intéressés peuvent obtenir de plus amples informations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en contactan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t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divisi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on des marchés de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irection de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l'</w:t>
      </w:r>
      <w:r w:rsidR="005D2DA0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dministration générale de la Commission de la CEDEAO,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aux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adresse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ci-dessous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mentionnées,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aux 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heures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ouvrables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(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du lundi au vendredi de 9h00 à 17h00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GMT + 1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) :</w:t>
      </w:r>
    </w:p>
    <w:p w:rsidR="0047730F" w:rsidRPr="00FE12CD" w:rsidRDefault="0047730F" w:rsidP="0047730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953EE7"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Procurement Division, Directorate of General Administration,  ECOWAS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,</w:t>
      </w:r>
      <w:r w:rsidRPr="00953EE7">
        <w:rPr>
          <w:rFonts w:ascii="Garamond" w:eastAsia="Times New Roman" w:hAnsi="Garamond" w:cs="Arial"/>
          <w:b/>
          <w:spacing w:val="-2"/>
          <w:sz w:val="24"/>
          <w:szCs w:val="24"/>
          <w:lang w:val="en-US" w:eastAsia="en-GB"/>
        </w:rPr>
        <w:t xml:space="preserve"> Plot 101, Yakubu Gowon Crescent, Asokoro District, P.M.B. 401 Abuja, Nigeria. </w:t>
      </w:r>
      <w:r w:rsidRPr="00FE12CD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Courriel</w:t>
      </w:r>
      <w:r w:rsidRPr="00FE12C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: </w:t>
      </w:r>
      <w:hyperlink r:id="rId7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procurement@ecowas.int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8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sbangoura@ecowas.int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9" w:history="1">
        <w:r w:rsidRPr="00FE12CD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deklu@ecowas.int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 </w:t>
      </w:r>
    </w:p>
    <w:p w:rsidR="0047730F" w:rsidRPr="00FE12CD" w:rsidRDefault="0047730F" w:rsidP="0047730F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47730F" w:rsidRPr="00321223" w:rsidRDefault="0047730F" w:rsidP="0047730F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3212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NB: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 Commission de la CEDEAO voudrait particulièrement attirer l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'attention des consultants intéressés sur l'article 117 du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code des marchés de la CEDEAO </w:t>
      </w:r>
      <w:r w:rsidR="005D2DA0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concernant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les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Pr="00C962B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Infractions commises par les candidats, les soumissionnaires et les adjudicataires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»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, qui fournit des informations sur les pratiques </w:t>
      </w:r>
      <w:r w:rsidR="00F66ED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de corruption ou de fraude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en matière de concurrence ou d'exécution d'un contrat. En outre,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les candidats sont invités à prendre connaissance des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informations spécifiques </w:t>
      </w:r>
      <w:r w:rsidR="00F66ED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concernant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les conflits d’intérêts </w:t>
      </w:r>
      <w:r w:rsidR="00F66ED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dans le cadre de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la présente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mission, conformément à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l’article 118 du c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ode des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m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archés de la CEDEAO.</w:t>
      </w:r>
    </w:p>
    <w:p w:rsidR="0047730F" w:rsidRPr="00A60564" w:rsidRDefault="0047730F" w:rsidP="0047730F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737789" w:rsidRDefault="0047730F" w:rsidP="0047730F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8.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>Les manifestations d’intérêt (</w:t>
      </w:r>
      <w:r w:rsidRPr="00D403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1 original et 3 copies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) doivent être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soumises sous plis scellé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portant 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clairement </w:t>
      </w:r>
      <w:r w:rsidR="00BE643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le titre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 w:rsidR="00737789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="0073778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RECRUTEMENT</w:t>
      </w:r>
      <w:r w:rsidR="00737789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DE DEUX (2) CONSULTANTS INDIVIDUELS</w:t>
      </w:r>
      <w:r w:rsidR="00F66ED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POUR</w:t>
      </w:r>
      <w:r w:rsidR="00737789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</w:t>
      </w:r>
      <w:r w:rsidR="000F540B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UNE </w:t>
      </w:r>
      <w:r w:rsidR="000F540B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ÉTUDE </w:t>
      </w:r>
      <w:r w:rsidR="000F540B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SUR </w:t>
      </w:r>
      <w:r w:rsidR="000F540B" w:rsidRPr="00A35FA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LA STRATEGIE DE LA CEDEAO POUR L'HARMONISATION DE L'EDUCATION DANS </w:t>
      </w:r>
      <w:r w:rsidR="000F540B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L’ESPACE COMMUNAUTAIRE OUEST-AFRICAIN</w:t>
      </w:r>
      <w:r w:rsidR="00737789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», à l’adresse ci-dessous </w:t>
      </w:r>
      <w:r w:rsidR="00737789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indiquée, </w:t>
      </w:r>
      <w:r w:rsidR="00737789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 plus tard le </w:t>
      </w:r>
      <w:r w:rsidR="00E13DE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15 Aout </w:t>
      </w:r>
      <w:r w:rsidR="00737789" w:rsidRPr="00E72812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2019 à 11h00 (GMT + 1)</w:t>
      </w:r>
      <w:r w:rsidR="00737789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</w:p>
    <w:p w:rsidR="00737789" w:rsidRPr="00FE12CD" w:rsidRDefault="00737789" w:rsidP="00737789">
      <w:pPr>
        <w:tabs>
          <w:tab w:val="left" w:pos="284"/>
          <w:tab w:val="right" w:pos="730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</w:p>
    <w:p w:rsidR="00E13DE3" w:rsidRPr="00334F1A" w:rsidRDefault="00E13DE3" w:rsidP="00E13DE3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Adresse pour le Dépôt des manifestations d’intérêt : Division Passation des </w:t>
      </w:r>
      <w:proofErr w:type="gramStart"/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Marchés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</w:t>
      </w:r>
      <w:proofErr w:type="gram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Direc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de l’Administration Générale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  1</w:t>
      </w:r>
      <w:r>
        <w:rPr>
          <w:rFonts w:ascii="Garamond" w:eastAsia="Calibri" w:hAnsi="Garamond" w:cs="Arial"/>
          <w:b/>
          <w:spacing w:val="-2"/>
          <w:sz w:val="24"/>
          <w:szCs w:val="24"/>
          <w:vertAlign w:val="superscript"/>
          <w:lang w:val="fr-FR" w:eastAsia="en-GB"/>
        </w:rPr>
        <w:t xml:space="preserve">er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étage , 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de la CEDEAO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, 101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Yakubu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Gowon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Crescent,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Asokoro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District, P. M. </w:t>
      </w:r>
      <w:bookmarkStart w:id="0" w:name="_GoBack"/>
      <w:bookmarkEnd w:id="0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B. 401 Abuja Nigeria.</w:t>
      </w:r>
    </w:p>
    <w:p w:rsidR="00E13DE3" w:rsidRPr="00334F1A" w:rsidRDefault="00E13DE3" w:rsidP="00E13DE3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737789" w:rsidRPr="00E522D5" w:rsidRDefault="00737789" w:rsidP="00737789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737789" w:rsidRPr="00BE3E6E" w:rsidRDefault="00737789" w:rsidP="00737789">
      <w:pPr>
        <w:spacing w:after="0" w:line="240" w:lineRule="auto"/>
        <w:jc w:val="both"/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</w:pP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9.</w:t>
      </w: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>Veuillez noter que les soumissions électroniques ne sont pas acceptées et ne seront pas examinées</w:t>
      </w:r>
      <w:r w:rsidRPr="00BE3E6E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.</w:t>
      </w:r>
    </w:p>
    <w:p w:rsidR="00737789" w:rsidRPr="004C4663" w:rsidRDefault="00737789" w:rsidP="00737789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737789" w:rsidRPr="00B44B0E" w:rsidRDefault="00737789" w:rsidP="0073778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EC1BBA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10.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 xml:space="preserve">Le présent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appel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à manifes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ta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d'intérêt est également publié sur le site Web de la CEDEAO. </w:t>
      </w:r>
      <w:hyperlink r:id="rId10" w:history="1">
        <w:r w:rsidRPr="00B44B0E">
          <w:rPr>
            <w:rFonts w:ascii="Garamond" w:eastAsia="Calibri" w:hAnsi="Garamond" w:cs="Arial"/>
            <w:b/>
            <w:color w:val="0000FF"/>
            <w:spacing w:val="-2"/>
            <w:sz w:val="24"/>
            <w:szCs w:val="24"/>
            <w:u w:val="single"/>
            <w:lang w:val="fr-FR" w:eastAsia="en-GB"/>
          </w:rPr>
          <w:t>http://www.ecowas.int/doing-business-in-ecowas/ecowas-procurement</w:t>
        </w:r>
      </w:hyperlink>
      <w:r w:rsidRPr="00B44B0E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           </w:t>
      </w:r>
    </w:p>
    <w:p w:rsidR="00737789" w:rsidRPr="00B44B0E" w:rsidRDefault="00737789" w:rsidP="0073778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</w:t>
      </w:r>
    </w:p>
    <w:p w:rsidR="00737789" w:rsidRPr="00B44B0E" w:rsidRDefault="00737789" w:rsidP="00737789">
      <w:pPr>
        <w:spacing w:after="0" w:line="276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737789" w:rsidRPr="00B44B0E" w:rsidRDefault="00737789" w:rsidP="00737789">
      <w:pPr>
        <w:spacing w:after="0" w:line="276" w:lineRule="auto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3C330C" w:rsidRPr="00737789" w:rsidRDefault="00F66EDD" w:rsidP="00737789">
      <w:pPr>
        <w:autoSpaceDE w:val="0"/>
        <w:autoSpaceDN w:val="0"/>
        <w:adjustRightInd w:val="0"/>
        <w:spacing w:after="20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Le </w:t>
      </w:r>
      <w:r w:rsidR="0073778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Commissaire à l’</w:t>
      </w:r>
      <w:r w:rsidR="00737789"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Administration </w:t>
      </w:r>
      <w:r w:rsidR="0073778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générale et aux Confé</w:t>
      </w:r>
      <w:r w:rsidR="00737789"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rence</w:t>
      </w:r>
      <w:r w:rsidR="0073778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s</w:t>
      </w:r>
    </w:p>
    <w:sectPr w:rsidR="003C330C" w:rsidRPr="00737789" w:rsidSect="00B752DD">
      <w:footerReference w:type="default" r:id="rId11"/>
      <w:pgSz w:w="12240" w:h="15840" w:code="1"/>
      <w:pgMar w:top="1134" w:right="1134" w:bottom="1440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FC" w:rsidRDefault="003617FC">
      <w:pPr>
        <w:spacing w:after="0" w:line="240" w:lineRule="auto"/>
      </w:pPr>
      <w:r>
        <w:separator/>
      </w:r>
    </w:p>
  </w:endnote>
  <w:endnote w:type="continuationSeparator" w:id="0">
    <w:p w:rsidR="003617FC" w:rsidRDefault="0036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3D" w:rsidRPr="00032FEF" w:rsidRDefault="003617FC">
    <w:pPr>
      <w:pStyle w:val="Footer"/>
      <w:jc w:val="center"/>
      <w:rPr>
        <w:rFonts w:ascii="Garamond" w:hAnsi="Garamond"/>
      </w:rPr>
    </w:pPr>
  </w:p>
  <w:p w:rsidR="0060373D" w:rsidRDefault="00361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FC" w:rsidRDefault="003617FC">
      <w:pPr>
        <w:spacing w:after="0" w:line="240" w:lineRule="auto"/>
      </w:pPr>
      <w:r>
        <w:separator/>
      </w:r>
    </w:p>
  </w:footnote>
  <w:footnote w:type="continuationSeparator" w:id="0">
    <w:p w:rsidR="003617FC" w:rsidRDefault="0036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718B3"/>
    <w:multiLevelType w:val="hybridMultilevel"/>
    <w:tmpl w:val="67F6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65C0B"/>
    <w:multiLevelType w:val="hybridMultilevel"/>
    <w:tmpl w:val="94C6F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7D90"/>
    <w:multiLevelType w:val="hybridMultilevel"/>
    <w:tmpl w:val="8C10BA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EB77E5"/>
    <w:multiLevelType w:val="hybridMultilevel"/>
    <w:tmpl w:val="0A8C01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0A"/>
    <w:rsid w:val="0003141F"/>
    <w:rsid w:val="000950A0"/>
    <w:rsid w:val="000A1684"/>
    <w:rsid w:val="000A2E26"/>
    <w:rsid w:val="000C3550"/>
    <w:rsid w:val="000C6B50"/>
    <w:rsid w:val="000F540B"/>
    <w:rsid w:val="00123F06"/>
    <w:rsid w:val="001346CD"/>
    <w:rsid w:val="00143F2F"/>
    <w:rsid w:val="00165EEF"/>
    <w:rsid w:val="001F42A6"/>
    <w:rsid w:val="00234F04"/>
    <w:rsid w:val="00267728"/>
    <w:rsid w:val="002C6583"/>
    <w:rsid w:val="002D75EF"/>
    <w:rsid w:val="002E601A"/>
    <w:rsid w:val="00314645"/>
    <w:rsid w:val="003212DF"/>
    <w:rsid w:val="003462EE"/>
    <w:rsid w:val="003513A2"/>
    <w:rsid w:val="003617FC"/>
    <w:rsid w:val="003C330C"/>
    <w:rsid w:val="003D054B"/>
    <w:rsid w:val="004107A2"/>
    <w:rsid w:val="00441614"/>
    <w:rsid w:val="00461855"/>
    <w:rsid w:val="0047730F"/>
    <w:rsid w:val="004E0B74"/>
    <w:rsid w:val="0053045E"/>
    <w:rsid w:val="0055724C"/>
    <w:rsid w:val="005D2DA0"/>
    <w:rsid w:val="006330F0"/>
    <w:rsid w:val="006560AD"/>
    <w:rsid w:val="00661608"/>
    <w:rsid w:val="00684D7F"/>
    <w:rsid w:val="0069496B"/>
    <w:rsid w:val="00714ECA"/>
    <w:rsid w:val="00737789"/>
    <w:rsid w:val="00756926"/>
    <w:rsid w:val="007A3CF7"/>
    <w:rsid w:val="008F113B"/>
    <w:rsid w:val="009C3217"/>
    <w:rsid w:val="00A22D68"/>
    <w:rsid w:val="00A35FA2"/>
    <w:rsid w:val="00A511F5"/>
    <w:rsid w:val="00A65B80"/>
    <w:rsid w:val="00A84B66"/>
    <w:rsid w:val="00A85B99"/>
    <w:rsid w:val="00AE6C9D"/>
    <w:rsid w:val="00B1400A"/>
    <w:rsid w:val="00B15F99"/>
    <w:rsid w:val="00B2609C"/>
    <w:rsid w:val="00B746F5"/>
    <w:rsid w:val="00BC7ADA"/>
    <w:rsid w:val="00BE6432"/>
    <w:rsid w:val="00C22826"/>
    <w:rsid w:val="00CA2BB7"/>
    <w:rsid w:val="00CB1DE9"/>
    <w:rsid w:val="00CC2315"/>
    <w:rsid w:val="00DA042F"/>
    <w:rsid w:val="00DE7402"/>
    <w:rsid w:val="00E13DE3"/>
    <w:rsid w:val="00E35B94"/>
    <w:rsid w:val="00E46C67"/>
    <w:rsid w:val="00EC30AB"/>
    <w:rsid w:val="00F24E28"/>
    <w:rsid w:val="00F26348"/>
    <w:rsid w:val="00F3091C"/>
    <w:rsid w:val="00F56F76"/>
    <w:rsid w:val="00F66EDD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6CE0-B2E3-4C12-97A2-12586D8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400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400A"/>
    <w:rPr>
      <w:lang w:val="en-US"/>
    </w:rPr>
  </w:style>
  <w:style w:type="paragraph" w:styleId="NoSpacing">
    <w:name w:val="No Spacing"/>
    <w:uiPriority w:val="1"/>
    <w:qFormat/>
    <w:rsid w:val="00B140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4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cowas.int/doing-business-in-ecowas/ecowas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lu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Seydou Kassory Mohamed BANGOURA</cp:lastModifiedBy>
  <cp:revision>3</cp:revision>
  <dcterms:created xsi:type="dcterms:W3CDTF">2019-07-11T09:50:00Z</dcterms:created>
  <dcterms:modified xsi:type="dcterms:W3CDTF">2019-07-15T03:57:00Z</dcterms:modified>
</cp:coreProperties>
</file>