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A6" w:rsidRPr="00D57070" w:rsidRDefault="00F456A6" w:rsidP="00F456A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F456A6" w:rsidRPr="00D57070" w:rsidRDefault="00F456A6" w:rsidP="00F456A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F456A6" w:rsidRDefault="00F456A6" w:rsidP="00F456A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F456A6" w:rsidRPr="00D57070" w:rsidRDefault="00F456A6" w:rsidP="00F456A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en-GB"/>
        </w:rPr>
      </w:pPr>
    </w:p>
    <w:p w:rsidR="003C6C02" w:rsidRPr="00BC7659" w:rsidRDefault="00365A3F" w:rsidP="003C6C02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Du</w:t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 15/07</w:t>
      </w:r>
      <w:r w:rsidR="003C6C02"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/2019</w:t>
      </w:r>
      <w:r w:rsidR="003C6C02" w:rsidRPr="00BC765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              </w:t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Au: 15/08</w:t>
      </w:r>
      <w:r w:rsidR="003C6C02"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/2019</w:t>
      </w:r>
    </w:p>
    <w:p w:rsidR="003C6C02" w:rsidRPr="00BC7659" w:rsidRDefault="003C6C02" w:rsidP="003C6C02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Client</w:t>
      </w: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Pr="00BC7659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</w:t>
      </w:r>
      <w:r w:rsidRPr="00BC765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Commission de la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CEDEAO</w:t>
      </w:r>
    </w:p>
    <w:p w:rsidR="003C6C02" w:rsidRPr="00007B8D" w:rsidRDefault="003C6C02" w:rsidP="003C6C02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007B8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Type</w:t>
      </w:r>
      <w:r w:rsidRPr="00007B8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Pr="00007B8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</w:t>
      </w:r>
      <w:r w:rsidRPr="00007B8D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Appel à Manifestation d’Intérêt</w:t>
      </w:r>
      <w:r w:rsidR="00D61EDD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(AMI)</w:t>
      </w:r>
    </w:p>
    <w:p w:rsidR="009D6DEA" w:rsidRDefault="00401286" w:rsidP="00F456A6">
      <w:pPr>
        <w:spacing w:after="0" w:line="360" w:lineRule="auto"/>
        <w:ind w:left="1560" w:hanging="1560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TITRE</w:t>
      </w:r>
      <w:r w:rsidR="00864A6D" w:rsidRPr="00F92A3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: </w:t>
      </w:r>
      <w:r w:rsidR="009D6DEA" w:rsidRPr="00F92A3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RECRUTEMENT DE DEUX (2) CONSULTANTS INDIVIDUELS POUR UNE ÉTUDE SUR L’ÉGALITÉ DES </w:t>
      </w:r>
      <w:r w:rsidR="00634F38" w:rsidRPr="00F92A3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GENRES </w:t>
      </w:r>
      <w:r w:rsidR="00DA758C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AU SEIN DE </w:t>
      </w:r>
      <w:r w:rsidR="009D6DEA" w:rsidRPr="00F92A3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L'ÉDUCATION DANS </w:t>
      </w:r>
      <w:r w:rsidR="00634F38" w:rsidRPr="00F92A3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L’ESPACE </w:t>
      </w:r>
      <w:r w:rsidR="009D6DEA" w:rsidRPr="00F92A3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CEDEAO</w:t>
      </w:r>
      <w:r w:rsidR="009D6DEA" w:rsidRPr="00554E7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</w:t>
      </w:r>
    </w:p>
    <w:p w:rsidR="00F456A6" w:rsidRPr="005F3205" w:rsidRDefault="005F3205" w:rsidP="005F3205">
      <w:pPr>
        <w:spacing w:before="100" w:beforeAutospacing="1" w:after="100" w:afterAutospacing="1" w:line="240" w:lineRule="auto"/>
        <w:jc w:val="both"/>
        <w:rPr>
          <w:rFonts w:ascii="Garamond" w:eastAsia="SimSun" w:hAnsi="Garamond" w:cs="Arial"/>
          <w:sz w:val="24"/>
          <w:szCs w:val="24"/>
          <w:lang w:val="fr-FR" w:eastAsia="zh-CN"/>
        </w:rPr>
      </w:pPr>
      <w:r w:rsidRPr="00740230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1. </w:t>
      </w:r>
      <w:r w:rsidRPr="00740230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ab/>
      </w:r>
      <w:r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La </w:t>
      </w:r>
      <w:r w:rsidRPr="004D1F80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Communauté</w:t>
      </w:r>
      <w:r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économique des États de l'Afrique de l'Ouest (CEDEAO), représentée</w:t>
      </w:r>
      <w:r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par la Commission de la CEDEAO,</w:t>
      </w:r>
      <w:r w:rsidRPr="000461A8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</w:t>
      </w:r>
      <w:r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souhaite </w:t>
      </w:r>
      <w:r w:rsidR="001F7090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recruter deux </w:t>
      </w:r>
      <w:r w:rsidR="0015678B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(2) </w:t>
      </w:r>
      <w:r w:rsidR="001F7090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consultants pour </w:t>
      </w:r>
      <w:r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>mener une étude</w:t>
      </w:r>
      <w:r w:rsidRPr="005F3205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sur </w:t>
      </w:r>
      <w:r w:rsidRPr="00D824BC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l’égalité des </w:t>
      </w:r>
      <w:r w:rsidR="00D824BC" w:rsidRPr="00D824BC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>genres</w:t>
      </w:r>
      <w:r w:rsidRPr="005F3205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</w:t>
      </w:r>
      <w:r w:rsidR="00DA758C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au sein de </w:t>
      </w:r>
      <w:r w:rsidRPr="005F3205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>l'éducation</w:t>
      </w:r>
      <w:r w:rsidR="00D824BC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dans l’espace</w:t>
      </w:r>
      <w:r w:rsidR="00DA758C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 de la CEDEAO</w:t>
      </w:r>
      <w:r w:rsidRPr="005F3205">
        <w:rPr>
          <w:rFonts w:ascii="Garamond" w:eastAsia="SimSun" w:hAnsi="Garamond" w:cs="Arial"/>
          <w:color w:val="000000"/>
          <w:sz w:val="24"/>
          <w:szCs w:val="24"/>
          <w:lang w:val="fr-FR" w:eastAsia="zh-CN"/>
        </w:rPr>
        <w:t xml:space="preserve">. </w:t>
      </w:r>
    </w:p>
    <w:p w:rsidR="00EB1807" w:rsidRDefault="00F456A6" w:rsidP="00C74E49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val="fr-FR" w:eastAsia="en-GB"/>
        </w:rPr>
      </w:pPr>
      <w:r w:rsidRPr="00EB1807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2.</w:t>
      </w:r>
      <w:r w:rsidRPr="00EB1807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ab/>
        <w:t xml:space="preserve"> </w:t>
      </w:r>
      <w:r w:rsidR="00EB1807" w:rsidRPr="00EB1807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Les objectifs</w:t>
      </w:r>
      <w:r w:rsidR="00DA758C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 visés, à travers</w:t>
      </w:r>
      <w:r w:rsidR="00EB1807" w:rsidRPr="00EB1807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 l'étude de la CEDEAO sur </w:t>
      </w:r>
      <w:r w:rsidR="00BB1117" w:rsidRPr="002A78EC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 xml:space="preserve">l’égalité des genres </w:t>
      </w:r>
      <w:r w:rsidR="00EB1807" w:rsidRPr="00EB1807"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dans l'éducation sont les suivants:</w:t>
      </w:r>
    </w:p>
    <w:p w:rsidR="00B3315B" w:rsidRPr="00C10F11" w:rsidRDefault="00EF44AD" w:rsidP="00B3315B">
      <w:pPr>
        <w:pStyle w:val="NoSpacing"/>
        <w:numPr>
          <w:ilvl w:val="0"/>
          <w:numId w:val="5"/>
        </w:numPr>
        <w:rPr>
          <w:rFonts w:ascii="Garamond" w:hAnsi="Garamond"/>
          <w:sz w:val="24"/>
          <w:szCs w:val="24"/>
          <w:lang w:val="fr-FR" w:eastAsia="en-GB"/>
        </w:rPr>
      </w:pPr>
      <w:r w:rsidRPr="00C10F11">
        <w:rPr>
          <w:rFonts w:ascii="Garamond" w:hAnsi="Garamond"/>
          <w:sz w:val="24"/>
          <w:szCs w:val="24"/>
          <w:lang w:val="fr-FR" w:eastAsia="en-GB"/>
        </w:rPr>
        <w:t xml:space="preserve">Soumettre </w:t>
      </w:r>
      <w:r w:rsidR="00B3315B" w:rsidRPr="00C10F11">
        <w:rPr>
          <w:rFonts w:ascii="Garamond" w:hAnsi="Garamond"/>
          <w:sz w:val="24"/>
          <w:szCs w:val="24"/>
          <w:lang w:val="fr-FR" w:eastAsia="en-GB"/>
        </w:rPr>
        <w:t xml:space="preserve">un rapport comparatif sur les mécanismes, </w:t>
      </w:r>
      <w:r w:rsidRPr="00C10F11">
        <w:rPr>
          <w:rFonts w:ascii="Garamond" w:hAnsi="Garamond"/>
          <w:sz w:val="24"/>
          <w:szCs w:val="24"/>
          <w:lang w:val="fr-FR" w:eastAsia="en-GB"/>
        </w:rPr>
        <w:t xml:space="preserve">les </w:t>
      </w:r>
      <w:r w:rsidR="00B3315B" w:rsidRPr="00C10F11">
        <w:rPr>
          <w:rFonts w:ascii="Garamond" w:hAnsi="Garamond"/>
          <w:sz w:val="24"/>
          <w:szCs w:val="24"/>
          <w:lang w:val="fr-FR" w:eastAsia="en-GB"/>
        </w:rPr>
        <w:t xml:space="preserve">stratégies, </w:t>
      </w:r>
      <w:r w:rsidRPr="00C10F11">
        <w:rPr>
          <w:rFonts w:ascii="Garamond" w:hAnsi="Garamond"/>
          <w:sz w:val="24"/>
          <w:szCs w:val="24"/>
          <w:lang w:val="fr-FR" w:eastAsia="en-GB"/>
        </w:rPr>
        <w:t xml:space="preserve">les </w:t>
      </w:r>
      <w:r w:rsidR="00B3315B" w:rsidRPr="00C10F11">
        <w:rPr>
          <w:rFonts w:ascii="Garamond" w:hAnsi="Garamond"/>
          <w:sz w:val="24"/>
          <w:szCs w:val="24"/>
          <w:lang w:val="fr-FR" w:eastAsia="en-GB"/>
        </w:rPr>
        <w:t xml:space="preserve">politiques, </w:t>
      </w:r>
      <w:r w:rsidRPr="00C10F11">
        <w:rPr>
          <w:rFonts w:ascii="Garamond" w:hAnsi="Garamond"/>
          <w:sz w:val="24"/>
          <w:szCs w:val="24"/>
          <w:lang w:val="fr-FR" w:eastAsia="en-GB"/>
        </w:rPr>
        <w:t xml:space="preserve">les </w:t>
      </w:r>
      <w:r w:rsidR="00B3315B" w:rsidRPr="00C10F11">
        <w:rPr>
          <w:rFonts w:ascii="Garamond" w:hAnsi="Garamond"/>
          <w:sz w:val="24"/>
          <w:szCs w:val="24"/>
          <w:lang w:val="fr-FR" w:eastAsia="en-GB"/>
        </w:rPr>
        <w:t xml:space="preserve">programmes et </w:t>
      </w:r>
      <w:r w:rsidRPr="00C10F11">
        <w:rPr>
          <w:rFonts w:ascii="Garamond" w:hAnsi="Garamond"/>
          <w:sz w:val="24"/>
          <w:szCs w:val="24"/>
          <w:lang w:val="fr-FR" w:eastAsia="en-GB"/>
        </w:rPr>
        <w:t xml:space="preserve">les </w:t>
      </w:r>
      <w:r w:rsidR="00B3315B" w:rsidRPr="00C10F11">
        <w:rPr>
          <w:rFonts w:ascii="Garamond" w:hAnsi="Garamond"/>
          <w:sz w:val="24"/>
          <w:szCs w:val="24"/>
          <w:lang w:val="fr-FR" w:eastAsia="en-GB"/>
        </w:rPr>
        <w:t xml:space="preserve">activités de promotion de </w:t>
      </w:r>
      <w:r w:rsidR="00CE6A1E">
        <w:rPr>
          <w:rFonts w:ascii="Garamond" w:hAnsi="Garamond"/>
          <w:sz w:val="24"/>
          <w:szCs w:val="24"/>
          <w:lang w:val="fr-FR" w:eastAsia="en-GB"/>
        </w:rPr>
        <w:t>l</w:t>
      </w:r>
      <w:r w:rsidRPr="00C10F11">
        <w:rPr>
          <w:rFonts w:ascii="Garamond" w:hAnsi="Garamond"/>
          <w:sz w:val="24"/>
          <w:szCs w:val="24"/>
          <w:lang w:val="fr-FR" w:eastAsia="en-GB"/>
        </w:rPr>
        <w:t xml:space="preserve">’EGALITE DES </w:t>
      </w:r>
      <w:r w:rsidR="00547EEE" w:rsidRPr="00C10F11">
        <w:rPr>
          <w:rFonts w:ascii="Garamond" w:hAnsi="Garamond"/>
          <w:sz w:val="24"/>
          <w:szCs w:val="24"/>
          <w:lang w:val="fr-FR" w:eastAsia="en-GB"/>
        </w:rPr>
        <w:t xml:space="preserve">GENRES </w:t>
      </w:r>
      <w:r w:rsidRPr="00C10F11">
        <w:rPr>
          <w:rFonts w:ascii="Garamond" w:hAnsi="Garamond"/>
          <w:sz w:val="24"/>
          <w:szCs w:val="24"/>
          <w:lang w:val="fr-FR" w:eastAsia="en-GB"/>
        </w:rPr>
        <w:t>DANS L’EDUCATION;</w:t>
      </w:r>
    </w:p>
    <w:p w:rsidR="00CE6A1E" w:rsidRPr="00CE6A1E" w:rsidRDefault="00DA758C" w:rsidP="00B3315B">
      <w:pPr>
        <w:pStyle w:val="NoSpacing"/>
        <w:numPr>
          <w:ilvl w:val="0"/>
          <w:numId w:val="5"/>
        </w:numPr>
        <w:rPr>
          <w:rFonts w:ascii="Garamond" w:hAnsi="Garamond"/>
          <w:sz w:val="24"/>
          <w:szCs w:val="24"/>
          <w:lang w:val="fr-FR" w:eastAsia="en-GB"/>
        </w:rPr>
      </w:pPr>
      <w:r>
        <w:rPr>
          <w:rFonts w:ascii="Garamond" w:hAnsi="Garamond"/>
          <w:sz w:val="24"/>
          <w:szCs w:val="24"/>
          <w:lang w:val="fr-FR" w:eastAsia="en-GB"/>
        </w:rPr>
        <w:t>Réaliser</w:t>
      </w:r>
      <w:r w:rsidR="00CE6A1E" w:rsidRPr="002A4C91">
        <w:rPr>
          <w:rFonts w:ascii="Garamond" w:hAnsi="Garamond"/>
          <w:sz w:val="24"/>
          <w:szCs w:val="24"/>
          <w:lang w:val="fr-FR" w:eastAsia="en-GB"/>
        </w:rPr>
        <w:t xml:space="preserve"> une analyse comparative sur le Taux brut de Scolarisation (TBS), l’indice de parité entre les sexes aux niveaux</w:t>
      </w:r>
      <w:r>
        <w:rPr>
          <w:rFonts w:ascii="Garamond" w:hAnsi="Garamond"/>
          <w:sz w:val="24"/>
          <w:szCs w:val="24"/>
          <w:lang w:val="fr-FR" w:eastAsia="en-GB"/>
        </w:rPr>
        <w:t xml:space="preserve"> du</w:t>
      </w:r>
      <w:r w:rsidR="00CE6A1E" w:rsidRPr="002A4C91">
        <w:rPr>
          <w:rFonts w:ascii="Garamond" w:hAnsi="Garamond"/>
          <w:sz w:val="24"/>
          <w:szCs w:val="24"/>
          <w:lang w:val="fr-FR" w:eastAsia="en-GB"/>
        </w:rPr>
        <w:t xml:space="preserve"> primaire et </w:t>
      </w:r>
      <w:r>
        <w:rPr>
          <w:rFonts w:ascii="Garamond" w:hAnsi="Garamond"/>
          <w:sz w:val="24"/>
          <w:szCs w:val="24"/>
          <w:lang w:val="fr-FR" w:eastAsia="en-GB"/>
        </w:rPr>
        <w:t xml:space="preserve">du </w:t>
      </w:r>
      <w:r w:rsidR="00CE6A1E" w:rsidRPr="002A4C91">
        <w:rPr>
          <w:rFonts w:ascii="Garamond" w:hAnsi="Garamond"/>
          <w:sz w:val="24"/>
          <w:szCs w:val="24"/>
          <w:lang w:val="fr-FR" w:eastAsia="en-GB"/>
        </w:rPr>
        <w:t xml:space="preserve">secondaire, la place de l’éducation sur le genre dans la structure de l’enseignement et </w:t>
      </w:r>
      <w:r>
        <w:rPr>
          <w:rFonts w:ascii="Garamond" w:hAnsi="Garamond"/>
          <w:sz w:val="24"/>
          <w:szCs w:val="24"/>
          <w:lang w:val="fr-FR" w:eastAsia="en-GB"/>
        </w:rPr>
        <w:t>la dotation</w:t>
      </w:r>
      <w:r w:rsidR="00CE6A1E" w:rsidRPr="002A4C91">
        <w:rPr>
          <w:rFonts w:ascii="Garamond" w:hAnsi="Garamond"/>
          <w:sz w:val="24"/>
          <w:szCs w:val="24"/>
          <w:lang w:val="fr-FR" w:eastAsia="en-GB"/>
        </w:rPr>
        <w:t xml:space="preserve"> budgétaire </w:t>
      </w:r>
      <w:r>
        <w:rPr>
          <w:rFonts w:ascii="Garamond" w:hAnsi="Garamond"/>
          <w:sz w:val="24"/>
          <w:szCs w:val="24"/>
          <w:lang w:val="fr-FR" w:eastAsia="en-GB"/>
        </w:rPr>
        <w:t>prévue pour</w:t>
      </w:r>
      <w:r w:rsidR="00CE6A1E" w:rsidRPr="002A4C91">
        <w:rPr>
          <w:rFonts w:ascii="Garamond" w:hAnsi="Garamond"/>
          <w:sz w:val="24"/>
          <w:szCs w:val="24"/>
          <w:lang w:val="fr-FR" w:eastAsia="en-GB"/>
        </w:rPr>
        <w:t xml:space="preserve"> l’éducation des femmes et filles dans les États membres;</w:t>
      </w:r>
    </w:p>
    <w:p w:rsidR="00B3315B" w:rsidRPr="00B3315B" w:rsidRDefault="00B3315B" w:rsidP="00B3315B">
      <w:pPr>
        <w:pStyle w:val="NoSpacing"/>
        <w:numPr>
          <w:ilvl w:val="0"/>
          <w:numId w:val="5"/>
        </w:numPr>
        <w:rPr>
          <w:rFonts w:ascii="Garamond" w:hAnsi="Garamond"/>
          <w:sz w:val="24"/>
          <w:szCs w:val="24"/>
          <w:lang w:val="fr-FR" w:eastAsia="en-GB"/>
        </w:rPr>
      </w:pPr>
      <w:r w:rsidRPr="00B3315B">
        <w:rPr>
          <w:rFonts w:ascii="Garamond" w:hAnsi="Garamond"/>
          <w:sz w:val="24"/>
          <w:szCs w:val="24"/>
          <w:lang w:val="fr-FR" w:eastAsia="en-GB"/>
        </w:rPr>
        <w:t xml:space="preserve">Identifier les obstacles à </w:t>
      </w:r>
      <w:r w:rsidR="00BB1117">
        <w:rPr>
          <w:rFonts w:ascii="Garamond" w:hAnsi="Garamond"/>
          <w:sz w:val="24"/>
          <w:szCs w:val="24"/>
          <w:lang w:val="fr-FR" w:eastAsia="en-GB"/>
        </w:rPr>
        <w:t xml:space="preserve">l’égalité des genres </w:t>
      </w:r>
      <w:r w:rsidRPr="00B3315B">
        <w:rPr>
          <w:rFonts w:ascii="Garamond" w:hAnsi="Garamond"/>
          <w:sz w:val="24"/>
          <w:szCs w:val="24"/>
          <w:lang w:val="fr-FR" w:eastAsia="en-GB"/>
        </w:rPr>
        <w:t xml:space="preserve">dans l’éducation </w:t>
      </w:r>
      <w:r w:rsidR="00DA758C">
        <w:rPr>
          <w:rFonts w:ascii="Garamond" w:hAnsi="Garamond"/>
          <w:sz w:val="24"/>
          <w:szCs w:val="24"/>
          <w:lang w:val="fr-FR" w:eastAsia="en-GB"/>
        </w:rPr>
        <w:t>au sein de</w:t>
      </w:r>
      <w:r w:rsidRPr="00B3315B">
        <w:rPr>
          <w:rFonts w:ascii="Garamond" w:hAnsi="Garamond"/>
          <w:sz w:val="24"/>
          <w:szCs w:val="24"/>
          <w:lang w:val="fr-FR" w:eastAsia="en-GB"/>
        </w:rPr>
        <w:t xml:space="preserve"> la région;</w:t>
      </w:r>
    </w:p>
    <w:p w:rsidR="00B3315B" w:rsidRPr="00B3315B" w:rsidRDefault="00B3315B" w:rsidP="00B3315B">
      <w:pPr>
        <w:pStyle w:val="NoSpacing"/>
        <w:numPr>
          <w:ilvl w:val="0"/>
          <w:numId w:val="5"/>
        </w:numPr>
        <w:rPr>
          <w:rFonts w:ascii="Garamond" w:hAnsi="Garamond"/>
          <w:sz w:val="24"/>
          <w:szCs w:val="24"/>
          <w:lang w:val="fr-FR" w:eastAsia="en-GB"/>
        </w:rPr>
      </w:pPr>
      <w:r w:rsidRPr="00B3315B">
        <w:rPr>
          <w:rFonts w:ascii="Garamond" w:hAnsi="Garamond"/>
          <w:sz w:val="24"/>
          <w:szCs w:val="24"/>
          <w:lang w:val="fr-FR" w:eastAsia="en-GB"/>
        </w:rPr>
        <w:t xml:space="preserve">Identifier les perspectives d’égalité des sexes dans l’éducation </w:t>
      </w:r>
      <w:r w:rsidR="00DA758C">
        <w:rPr>
          <w:rFonts w:ascii="Garamond" w:hAnsi="Garamond"/>
          <w:sz w:val="24"/>
          <w:szCs w:val="24"/>
          <w:lang w:val="fr-FR" w:eastAsia="en-GB"/>
        </w:rPr>
        <w:t>au sein de</w:t>
      </w:r>
      <w:r w:rsidRPr="00B3315B">
        <w:rPr>
          <w:rFonts w:ascii="Garamond" w:hAnsi="Garamond"/>
          <w:sz w:val="24"/>
          <w:szCs w:val="24"/>
          <w:lang w:val="fr-FR" w:eastAsia="en-GB"/>
        </w:rPr>
        <w:t xml:space="preserve"> la région</w:t>
      </w:r>
    </w:p>
    <w:p w:rsidR="00AC235A" w:rsidRPr="00AC235A" w:rsidRDefault="00DA758C" w:rsidP="00AC235A">
      <w:pPr>
        <w:pStyle w:val="NoSpacing"/>
        <w:numPr>
          <w:ilvl w:val="0"/>
          <w:numId w:val="5"/>
        </w:numPr>
        <w:rPr>
          <w:rFonts w:ascii="Garamond" w:eastAsia="Times New Roman" w:hAnsi="Garamond" w:cs="Arial"/>
          <w:sz w:val="24"/>
          <w:szCs w:val="24"/>
          <w:lang w:val="fr-FR" w:eastAsia="en-GB"/>
        </w:rPr>
      </w:pPr>
      <w:r>
        <w:rPr>
          <w:rFonts w:ascii="Garamond" w:hAnsi="Garamond"/>
          <w:sz w:val="24"/>
          <w:szCs w:val="24"/>
          <w:lang w:val="fr-FR" w:eastAsia="en-GB"/>
        </w:rPr>
        <w:t>Formuler</w:t>
      </w:r>
      <w:r w:rsidR="00B3315B" w:rsidRPr="00AC235A">
        <w:rPr>
          <w:rFonts w:ascii="Garamond" w:hAnsi="Garamond"/>
          <w:sz w:val="24"/>
          <w:szCs w:val="24"/>
          <w:lang w:val="fr-FR" w:eastAsia="en-GB"/>
        </w:rPr>
        <w:t xml:space="preserve"> des recommandations pour la sensibilisation, le plaidoyer, le renforcement des capacités et le soutien aux filles et aux femmes</w:t>
      </w:r>
      <w:r w:rsidR="00D05DF5" w:rsidRPr="00AC235A">
        <w:rPr>
          <w:rFonts w:ascii="Garamond" w:hAnsi="Garamond"/>
          <w:sz w:val="24"/>
          <w:szCs w:val="24"/>
          <w:lang w:val="fr-FR" w:eastAsia="en-GB"/>
        </w:rPr>
        <w:t>.</w:t>
      </w:r>
    </w:p>
    <w:p w:rsidR="00AC235A" w:rsidRDefault="00AC235A" w:rsidP="00AC235A">
      <w:pPr>
        <w:pStyle w:val="NoSpacing"/>
        <w:rPr>
          <w:rFonts w:ascii="Garamond" w:eastAsia="Times New Roman" w:hAnsi="Garamond" w:cs="Times New Roman"/>
          <w:sz w:val="24"/>
          <w:szCs w:val="24"/>
          <w:lang w:val="fr-FR" w:eastAsia="en-GB"/>
        </w:rPr>
      </w:pPr>
    </w:p>
    <w:p w:rsidR="00AC235A" w:rsidRDefault="00AC235A" w:rsidP="00AC235A">
      <w:pPr>
        <w:pStyle w:val="NoSpacing"/>
        <w:rPr>
          <w:rFonts w:ascii="Garamond" w:eastAsia="Times New Roman" w:hAnsi="Garamond" w:cs="Times New Roman"/>
          <w:sz w:val="24"/>
          <w:szCs w:val="24"/>
          <w:lang w:val="fr-FR" w:eastAsia="en-GB"/>
        </w:rPr>
      </w:pPr>
    </w:p>
    <w:p w:rsidR="00F456A6" w:rsidRPr="00AC235A" w:rsidRDefault="00F456A6" w:rsidP="00AC235A">
      <w:pPr>
        <w:pStyle w:val="NoSpacing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AC235A">
        <w:rPr>
          <w:rFonts w:ascii="Garamond" w:eastAsia="Times New Roman" w:hAnsi="Garamond" w:cs="Times New Roman"/>
          <w:sz w:val="24"/>
          <w:szCs w:val="24"/>
          <w:lang w:val="fr-FR" w:eastAsia="en-GB"/>
        </w:rPr>
        <w:t>3.</w:t>
      </w:r>
      <w:r w:rsidRPr="00AC235A">
        <w:rPr>
          <w:rFonts w:ascii="Garamond" w:eastAsia="Times New Roman" w:hAnsi="Garamond" w:cs="Times New Roman"/>
          <w:sz w:val="24"/>
          <w:szCs w:val="24"/>
          <w:lang w:val="fr-FR" w:eastAsia="en-GB"/>
        </w:rPr>
        <w:tab/>
      </w:r>
      <w:r w:rsidR="00EC4C92" w:rsidRPr="00AC235A">
        <w:rPr>
          <w:rFonts w:ascii="Garamond" w:eastAsia="Times New Roman" w:hAnsi="Garamond" w:cs="Arial"/>
          <w:sz w:val="24"/>
          <w:szCs w:val="24"/>
          <w:lang w:val="fr-FR" w:eastAsia="en-GB"/>
        </w:rPr>
        <w:t>Devoirs</w:t>
      </w:r>
      <w:r w:rsidR="00EC4C92" w:rsidRPr="00AC235A">
        <w:rPr>
          <w:rFonts w:ascii="Garamond" w:eastAsia="Times New Roman" w:hAnsi="Garamond" w:cs="Times New Roman"/>
          <w:sz w:val="24"/>
          <w:szCs w:val="24"/>
          <w:lang w:val="fr-FR" w:eastAsia="en-GB"/>
        </w:rPr>
        <w:t xml:space="preserve"> </w:t>
      </w:r>
      <w:r w:rsidR="00EC4C92" w:rsidRPr="00AC235A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et responsabilités des consultants: </w:t>
      </w:r>
    </w:p>
    <w:p w:rsidR="00024586" w:rsidRDefault="00024586" w:rsidP="00024586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  <w:lang w:val="fr-FR" w:eastAsia="en-GB"/>
        </w:rPr>
      </w:pPr>
      <w:r w:rsidRPr="00024586">
        <w:rPr>
          <w:rFonts w:ascii="Garamond" w:hAnsi="Garamond"/>
          <w:sz w:val="24"/>
          <w:szCs w:val="24"/>
          <w:lang w:val="fr-FR" w:eastAsia="en-GB"/>
        </w:rPr>
        <w:t xml:space="preserve">Concevoir un modèle de rapport et </w:t>
      </w:r>
      <w:r w:rsidR="00DA758C">
        <w:rPr>
          <w:rFonts w:ascii="Garamond" w:hAnsi="Garamond"/>
          <w:sz w:val="24"/>
          <w:szCs w:val="24"/>
          <w:lang w:val="fr-FR" w:eastAsia="en-GB"/>
        </w:rPr>
        <w:t>établir</w:t>
      </w:r>
      <w:r w:rsidRPr="00024586">
        <w:rPr>
          <w:rFonts w:ascii="Garamond" w:hAnsi="Garamond"/>
          <w:sz w:val="24"/>
          <w:szCs w:val="24"/>
          <w:lang w:val="fr-FR" w:eastAsia="en-GB"/>
        </w:rPr>
        <w:t xml:space="preserve"> un rapport comparatif sur:</w:t>
      </w:r>
    </w:p>
    <w:p w:rsidR="003B5ABC" w:rsidRPr="009C478B" w:rsidRDefault="003C4B02" w:rsidP="003B5ABC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Les m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 xml:space="preserve">écanismes, </w:t>
      </w:r>
      <w:r>
        <w:rPr>
          <w:rFonts w:ascii="Garamond" w:hAnsi="Garamond"/>
          <w:bCs/>
          <w:sz w:val="24"/>
          <w:szCs w:val="24"/>
          <w:lang w:val="fr-FR" w:eastAsia="en-GB"/>
        </w:rPr>
        <w:t xml:space="preserve">les 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>stratégies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, </w:t>
      </w:r>
      <w:r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les 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politiques, </w:t>
      </w:r>
      <w:r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les 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>programmes et</w:t>
      </w:r>
      <w:r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 les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 activités visant à promouvoir </w:t>
      </w:r>
      <w:r w:rsidRPr="009C478B">
        <w:rPr>
          <w:rFonts w:ascii="Garamond" w:hAnsi="Garamond"/>
          <w:sz w:val="24"/>
          <w:szCs w:val="24"/>
          <w:lang w:val="fr-FR" w:eastAsia="en-GB"/>
        </w:rPr>
        <w:t>L’EGALITE DES SEXES DANS L’EDUCATION</w:t>
      </w:r>
      <w:r w:rsidR="00DA758C">
        <w:rPr>
          <w:rFonts w:ascii="Garamond" w:hAnsi="Garamond"/>
          <w:sz w:val="24"/>
          <w:szCs w:val="24"/>
          <w:lang w:val="fr-FR" w:eastAsia="en-GB"/>
        </w:rPr>
        <w:t xml:space="preserve"> au sein des</w:t>
      </w:r>
      <w:r w:rsidR="00865BDE" w:rsidRPr="009C478B">
        <w:rPr>
          <w:rFonts w:ascii="Garamond" w:hAnsi="Garamond"/>
          <w:sz w:val="24"/>
          <w:szCs w:val="24"/>
          <w:lang w:val="fr-FR" w:eastAsia="en-GB"/>
        </w:rPr>
        <w:t xml:space="preserve"> Etats membres de la CEDEAO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>;</w:t>
      </w:r>
    </w:p>
    <w:p w:rsidR="003B5ABC" w:rsidRPr="003B5ABC" w:rsidRDefault="009C478B" w:rsidP="003B5ABC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 w:rsidRPr="009C478B">
        <w:rPr>
          <w:rFonts w:ascii="Garamond" w:hAnsi="Garamond"/>
          <w:bCs/>
          <w:sz w:val="24"/>
          <w:szCs w:val="24"/>
          <w:lang w:val="fr-FR" w:eastAsia="en-GB"/>
        </w:rPr>
        <w:t>Le</w:t>
      </w:r>
      <w:r w:rsidR="00EE5F4C"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 </w:t>
      </w:r>
      <w:r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Taux 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brut de </w:t>
      </w:r>
      <w:r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Scolarisation 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(TBS), </w:t>
      </w:r>
      <w:r w:rsidR="00EE5F4C" w:rsidRPr="009C478B">
        <w:rPr>
          <w:rFonts w:ascii="Garamond" w:hAnsi="Garamond"/>
          <w:bCs/>
          <w:sz w:val="24"/>
          <w:szCs w:val="24"/>
          <w:lang w:val="fr-FR" w:eastAsia="en-GB"/>
        </w:rPr>
        <w:t>l’</w:t>
      </w:r>
      <w:r w:rsidRPr="009C478B">
        <w:rPr>
          <w:rFonts w:ascii="Garamond" w:hAnsi="Garamond"/>
          <w:bCs/>
          <w:sz w:val="24"/>
          <w:szCs w:val="24"/>
          <w:lang w:val="fr-FR" w:eastAsia="en-GB"/>
        </w:rPr>
        <w:t>I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ndice de </w:t>
      </w:r>
      <w:r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Parité 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entre les </w:t>
      </w:r>
      <w:r w:rsidRPr="009C478B">
        <w:rPr>
          <w:rFonts w:ascii="Garamond" w:hAnsi="Garamond"/>
          <w:bCs/>
          <w:sz w:val="24"/>
          <w:szCs w:val="24"/>
          <w:lang w:val="fr-FR" w:eastAsia="en-GB"/>
        </w:rPr>
        <w:t>Genres</w:t>
      </w:r>
      <w:r w:rsidR="003B5ABC" w:rsidRPr="009C478B">
        <w:rPr>
          <w:rFonts w:ascii="Garamond" w:hAnsi="Garamond"/>
          <w:bCs/>
          <w:sz w:val="24"/>
          <w:szCs w:val="24"/>
          <w:lang w:val="fr-FR" w:eastAsia="en-GB"/>
        </w:rPr>
        <w:t xml:space="preserve"> (IPG) aux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 xml:space="preserve"> niveaux </w:t>
      </w:r>
      <w:r w:rsidR="00DA758C">
        <w:rPr>
          <w:rFonts w:ascii="Garamond" w:hAnsi="Garamond"/>
          <w:bCs/>
          <w:sz w:val="24"/>
          <w:szCs w:val="24"/>
          <w:lang w:val="fr-FR" w:eastAsia="en-GB"/>
        </w:rPr>
        <w:t xml:space="preserve">du 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 xml:space="preserve">primaire et </w:t>
      </w:r>
      <w:r w:rsidR="00DA758C">
        <w:rPr>
          <w:rFonts w:ascii="Garamond" w:hAnsi="Garamond"/>
          <w:bCs/>
          <w:sz w:val="24"/>
          <w:szCs w:val="24"/>
          <w:lang w:val="fr-FR" w:eastAsia="en-GB"/>
        </w:rPr>
        <w:t xml:space="preserve">du 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>secondaire dans les États membres;</w:t>
      </w:r>
    </w:p>
    <w:p w:rsidR="003B5ABC" w:rsidRPr="003B5ABC" w:rsidRDefault="00EE5F4C" w:rsidP="003B5ABC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 xml:space="preserve">La place 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 xml:space="preserve">de l’éducation </w:t>
      </w:r>
      <w:r w:rsidR="00CC752B">
        <w:rPr>
          <w:rFonts w:ascii="Garamond" w:hAnsi="Garamond"/>
          <w:bCs/>
          <w:sz w:val="24"/>
          <w:szCs w:val="24"/>
          <w:lang w:val="fr-FR" w:eastAsia="en-GB"/>
        </w:rPr>
        <w:t>axée sur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 xml:space="preserve"> le genre dans la structure de l’éducation dans les États membres;</w:t>
      </w:r>
    </w:p>
    <w:p w:rsidR="003B5ABC" w:rsidRPr="003B5ABC" w:rsidRDefault="00CC752B" w:rsidP="003B5ABC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La part de budget consacrée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 xml:space="preserve"> à l'éducation des femmes </w:t>
      </w:r>
      <w:r>
        <w:rPr>
          <w:rFonts w:ascii="Garamond" w:hAnsi="Garamond"/>
          <w:bCs/>
          <w:sz w:val="24"/>
          <w:szCs w:val="24"/>
          <w:lang w:val="fr-FR" w:eastAsia="en-GB"/>
        </w:rPr>
        <w:t xml:space="preserve">et des filles 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>dans les États membres;</w:t>
      </w:r>
    </w:p>
    <w:p w:rsidR="003B5ABC" w:rsidRDefault="00652C4D" w:rsidP="00652C4D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>L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 xml:space="preserve">es obstacles à la réalisation de </w:t>
      </w:r>
      <w:r w:rsidR="00BB1117">
        <w:rPr>
          <w:rFonts w:ascii="Garamond" w:hAnsi="Garamond"/>
          <w:bCs/>
          <w:sz w:val="24"/>
          <w:szCs w:val="24"/>
          <w:lang w:val="fr-FR" w:eastAsia="en-GB"/>
        </w:rPr>
        <w:t xml:space="preserve">l’égalité des genres 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 xml:space="preserve">dans l’éducation </w:t>
      </w:r>
      <w:r w:rsidR="003B5DCD">
        <w:rPr>
          <w:rFonts w:ascii="Garamond" w:hAnsi="Garamond"/>
          <w:bCs/>
          <w:sz w:val="24"/>
          <w:szCs w:val="24"/>
          <w:lang w:val="fr-FR" w:eastAsia="en-GB"/>
        </w:rPr>
        <w:t>au sein de</w:t>
      </w:r>
      <w:r w:rsidR="003B5DCD" w:rsidRPr="00E22445">
        <w:rPr>
          <w:rFonts w:ascii="Garamond" w:hAnsi="Garamond"/>
          <w:bCs/>
          <w:sz w:val="24"/>
          <w:szCs w:val="24"/>
          <w:lang w:val="fr-FR" w:eastAsia="en-GB"/>
        </w:rPr>
        <w:t xml:space="preserve"> </w:t>
      </w:r>
      <w:r w:rsidR="003B5ABC" w:rsidRPr="003B5ABC">
        <w:rPr>
          <w:rFonts w:ascii="Garamond" w:hAnsi="Garamond"/>
          <w:bCs/>
          <w:sz w:val="24"/>
          <w:szCs w:val="24"/>
          <w:lang w:val="fr-FR" w:eastAsia="en-GB"/>
        </w:rPr>
        <w:t>la région.</w:t>
      </w:r>
    </w:p>
    <w:p w:rsidR="00E22445" w:rsidRPr="00E22445" w:rsidRDefault="00E22445" w:rsidP="00E22445">
      <w:pPr>
        <w:pStyle w:val="NoSpacing"/>
        <w:numPr>
          <w:ilvl w:val="0"/>
          <w:numId w:val="2"/>
        </w:numPr>
        <w:rPr>
          <w:rFonts w:ascii="Garamond" w:hAnsi="Garamond"/>
          <w:bCs/>
          <w:sz w:val="24"/>
          <w:szCs w:val="24"/>
          <w:lang w:val="fr-FR" w:eastAsia="en-GB"/>
        </w:rPr>
      </w:pPr>
      <w:r w:rsidRPr="00E22445">
        <w:rPr>
          <w:rFonts w:ascii="Garamond" w:hAnsi="Garamond"/>
          <w:bCs/>
          <w:sz w:val="24"/>
          <w:szCs w:val="24"/>
          <w:lang w:val="fr-FR" w:eastAsia="en-GB"/>
        </w:rPr>
        <w:t xml:space="preserve">Énumérer les obstacles à la réalisation de </w:t>
      </w:r>
      <w:r w:rsidR="00BB1117">
        <w:rPr>
          <w:rFonts w:ascii="Garamond" w:hAnsi="Garamond"/>
          <w:bCs/>
          <w:sz w:val="24"/>
          <w:szCs w:val="24"/>
          <w:lang w:val="fr-FR" w:eastAsia="en-GB"/>
        </w:rPr>
        <w:t xml:space="preserve">l’égalité des genres </w:t>
      </w:r>
      <w:r w:rsidRPr="00E22445">
        <w:rPr>
          <w:rFonts w:ascii="Garamond" w:hAnsi="Garamond"/>
          <w:bCs/>
          <w:sz w:val="24"/>
          <w:szCs w:val="24"/>
          <w:lang w:val="fr-FR" w:eastAsia="en-GB"/>
        </w:rPr>
        <w:t xml:space="preserve">dans l’éducation </w:t>
      </w:r>
      <w:r w:rsidR="003B5DCD">
        <w:rPr>
          <w:rFonts w:ascii="Garamond" w:hAnsi="Garamond"/>
          <w:bCs/>
          <w:sz w:val="24"/>
          <w:szCs w:val="24"/>
          <w:lang w:val="fr-FR" w:eastAsia="en-GB"/>
        </w:rPr>
        <w:t xml:space="preserve">au sein de </w:t>
      </w:r>
      <w:r w:rsidRPr="00E22445">
        <w:rPr>
          <w:rFonts w:ascii="Garamond" w:hAnsi="Garamond"/>
          <w:bCs/>
          <w:sz w:val="24"/>
          <w:szCs w:val="24"/>
          <w:lang w:val="fr-FR" w:eastAsia="en-GB"/>
        </w:rPr>
        <w:t>la région;</w:t>
      </w:r>
    </w:p>
    <w:p w:rsidR="00E22445" w:rsidRPr="00E22445" w:rsidRDefault="00E22445" w:rsidP="00E22445">
      <w:pPr>
        <w:pStyle w:val="NoSpacing"/>
        <w:numPr>
          <w:ilvl w:val="0"/>
          <w:numId w:val="2"/>
        </w:numPr>
        <w:rPr>
          <w:rFonts w:ascii="Garamond" w:hAnsi="Garamond"/>
          <w:bCs/>
          <w:sz w:val="24"/>
          <w:szCs w:val="24"/>
          <w:lang w:val="fr-FR" w:eastAsia="en-GB"/>
        </w:rPr>
      </w:pPr>
      <w:r w:rsidRPr="00E22445">
        <w:rPr>
          <w:rFonts w:ascii="Garamond" w:hAnsi="Garamond"/>
          <w:bCs/>
          <w:sz w:val="24"/>
          <w:szCs w:val="24"/>
          <w:lang w:val="fr-FR" w:eastAsia="en-GB"/>
        </w:rPr>
        <w:t xml:space="preserve">Identifier et </w:t>
      </w:r>
      <w:r w:rsidR="00652C4D">
        <w:rPr>
          <w:rFonts w:ascii="Garamond" w:hAnsi="Garamond"/>
          <w:bCs/>
          <w:sz w:val="24"/>
          <w:szCs w:val="24"/>
          <w:lang w:val="fr-FR" w:eastAsia="en-GB"/>
        </w:rPr>
        <w:t>mettre en évidence</w:t>
      </w:r>
      <w:r w:rsidRPr="00E22445">
        <w:rPr>
          <w:rFonts w:ascii="Garamond" w:hAnsi="Garamond"/>
          <w:bCs/>
          <w:sz w:val="24"/>
          <w:szCs w:val="24"/>
          <w:lang w:val="fr-FR" w:eastAsia="en-GB"/>
        </w:rPr>
        <w:t xml:space="preserve"> les perspectives d’égalité des sexes dans l’éducation </w:t>
      </w:r>
      <w:r w:rsidR="003B5DCD">
        <w:rPr>
          <w:rFonts w:ascii="Garamond" w:hAnsi="Garamond"/>
          <w:bCs/>
          <w:sz w:val="24"/>
          <w:szCs w:val="24"/>
          <w:lang w:val="fr-FR" w:eastAsia="en-GB"/>
        </w:rPr>
        <w:t>au sein de</w:t>
      </w:r>
      <w:r w:rsidRPr="00E22445">
        <w:rPr>
          <w:rFonts w:ascii="Garamond" w:hAnsi="Garamond"/>
          <w:bCs/>
          <w:sz w:val="24"/>
          <w:szCs w:val="24"/>
          <w:lang w:val="fr-FR" w:eastAsia="en-GB"/>
        </w:rPr>
        <w:t xml:space="preserve"> la région;</w:t>
      </w:r>
    </w:p>
    <w:p w:rsidR="00E22445" w:rsidRDefault="00E22445" w:rsidP="00E22445">
      <w:pPr>
        <w:pStyle w:val="NoSpacing"/>
        <w:numPr>
          <w:ilvl w:val="0"/>
          <w:numId w:val="2"/>
        </w:numPr>
        <w:rPr>
          <w:rFonts w:ascii="Garamond" w:hAnsi="Garamond"/>
          <w:bCs/>
          <w:sz w:val="24"/>
          <w:szCs w:val="24"/>
          <w:lang w:val="fr-FR" w:eastAsia="en-GB"/>
        </w:rPr>
      </w:pPr>
      <w:r w:rsidRPr="00E22445">
        <w:rPr>
          <w:rFonts w:ascii="Garamond" w:hAnsi="Garamond"/>
          <w:bCs/>
          <w:sz w:val="24"/>
          <w:szCs w:val="24"/>
          <w:lang w:val="fr-FR" w:eastAsia="en-GB"/>
        </w:rPr>
        <w:lastRenderedPageBreak/>
        <w:t xml:space="preserve">Souligner les approches novatrices en matière d'égalité des sexes dans l'éducation et </w:t>
      </w:r>
      <w:r w:rsidR="005077EE">
        <w:rPr>
          <w:rFonts w:ascii="Garamond" w:hAnsi="Garamond"/>
          <w:bCs/>
          <w:sz w:val="24"/>
          <w:szCs w:val="24"/>
          <w:lang w:val="fr-FR" w:eastAsia="en-GB"/>
        </w:rPr>
        <w:t xml:space="preserve">mettre en évidence celles en </w:t>
      </w:r>
      <w:r w:rsidR="00DA758C">
        <w:rPr>
          <w:rFonts w:ascii="Garamond" w:hAnsi="Garamond"/>
          <w:bCs/>
          <w:sz w:val="24"/>
          <w:szCs w:val="24"/>
          <w:lang w:val="fr-FR" w:eastAsia="en-GB"/>
        </w:rPr>
        <w:t>cours d’adoption à des fins de</w:t>
      </w:r>
      <w:r w:rsidRPr="00E22445">
        <w:rPr>
          <w:rFonts w:ascii="Garamond" w:hAnsi="Garamond"/>
          <w:bCs/>
          <w:sz w:val="24"/>
          <w:szCs w:val="24"/>
          <w:lang w:val="fr-FR" w:eastAsia="en-GB"/>
        </w:rPr>
        <w:t xml:space="preserve"> durabilité;</w:t>
      </w:r>
    </w:p>
    <w:p w:rsidR="00F456A6" w:rsidRPr="00DA758C" w:rsidRDefault="00930358" w:rsidP="00DA758C">
      <w:pPr>
        <w:pStyle w:val="NoSpacing"/>
        <w:numPr>
          <w:ilvl w:val="0"/>
          <w:numId w:val="2"/>
        </w:numPr>
        <w:rPr>
          <w:rFonts w:ascii="Garamond" w:hAnsi="Garamond"/>
          <w:bCs/>
          <w:sz w:val="24"/>
          <w:szCs w:val="24"/>
          <w:lang w:val="fr-FR" w:eastAsia="en-GB"/>
        </w:rPr>
      </w:pPr>
      <w:r w:rsidRPr="00DA758C">
        <w:rPr>
          <w:rFonts w:ascii="Garamond" w:hAnsi="Garamond"/>
          <w:bCs/>
          <w:sz w:val="24"/>
          <w:szCs w:val="24"/>
          <w:lang w:val="fr-FR" w:eastAsia="en-GB"/>
        </w:rPr>
        <w:t>Formuler des conclusions et recommandations sur l'utilisation du rapport régional à des fins de sensibilisation, de plaidoyer, de renforcement des capacités, de mobilisation de ressources et d'appui à l'éducation et à l'autonomisation des filles, des femmes et des autres groupes vulnérables.</w:t>
      </w:r>
    </w:p>
    <w:p w:rsidR="0029673E" w:rsidRDefault="0029673E" w:rsidP="0029673E">
      <w:pPr>
        <w:pStyle w:val="NoSpacing"/>
        <w:rPr>
          <w:rFonts w:ascii="Garamond" w:hAnsi="Garamond"/>
          <w:bCs/>
          <w:sz w:val="24"/>
          <w:szCs w:val="24"/>
          <w:lang w:val="fr-FR" w:eastAsia="en-GB"/>
        </w:rPr>
      </w:pPr>
    </w:p>
    <w:p w:rsidR="0029673E" w:rsidRPr="0029673E" w:rsidRDefault="0029673E" w:rsidP="0029673E">
      <w:pPr>
        <w:pStyle w:val="NoSpacing"/>
        <w:rPr>
          <w:rFonts w:ascii="Garamond" w:eastAsia="Times New Roman" w:hAnsi="Garamond" w:cs="Arial"/>
          <w:sz w:val="2"/>
          <w:szCs w:val="24"/>
          <w:lang w:val="fr-FR" w:eastAsia="en-GB"/>
        </w:rPr>
      </w:pPr>
    </w:p>
    <w:p w:rsidR="00F456A6" w:rsidRPr="005555DB" w:rsidRDefault="00F456A6" w:rsidP="00F456A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5555DB">
        <w:rPr>
          <w:rFonts w:ascii="Garamond" w:eastAsia="Times New Roman" w:hAnsi="Garamond" w:cs="Arial"/>
          <w:sz w:val="24"/>
          <w:szCs w:val="24"/>
          <w:lang w:val="fr-FR" w:eastAsia="en-GB"/>
        </w:rPr>
        <w:t>4.</w:t>
      </w:r>
      <w:r w:rsidRPr="005555DB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="005555DB" w:rsidRPr="005555DB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consultants doivent posséder notamment les </w:t>
      </w:r>
      <w:r w:rsidR="005555DB" w:rsidRPr="005555DB">
        <w:rPr>
          <w:rFonts w:ascii="Garamond" w:eastAsia="Times New Roman" w:hAnsi="Garamond" w:cs="Arial"/>
          <w:sz w:val="24"/>
          <w:szCs w:val="24"/>
          <w:lang w:val="fr-FR" w:eastAsia="en-GB"/>
        </w:rPr>
        <w:t>qualifications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suivantes :</w:t>
      </w:r>
    </w:p>
    <w:p w:rsidR="006057A0" w:rsidRPr="00936242" w:rsidRDefault="006057A0" w:rsidP="006057A0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8F5878">
        <w:rPr>
          <w:rFonts w:ascii="Garamond" w:eastAsia="Times New Roman" w:hAnsi="Garamond" w:cs="Arial"/>
          <w:sz w:val="24"/>
          <w:szCs w:val="24"/>
          <w:lang w:val="fr-FR" w:eastAsia="en-GB"/>
        </w:rPr>
        <w:t>Etre</w:t>
      </w:r>
      <w:r w:rsidR="00930358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titulaire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au moins </w:t>
      </w:r>
      <w:r w:rsidR="00930358">
        <w:rPr>
          <w:rFonts w:ascii="Garamond" w:eastAsia="Times New Roman" w:hAnsi="Garamond" w:cs="Arial"/>
          <w:sz w:val="24"/>
          <w:szCs w:val="24"/>
          <w:lang w:val="fr-FR" w:eastAsia="en-GB"/>
        </w:rPr>
        <w:t>d’</w:t>
      </w:r>
      <w:r w:rsidRPr="00F86A02">
        <w:rPr>
          <w:rFonts w:ascii="Garamond" w:eastAsia="Times New Roman" w:hAnsi="Garamond" w:cs="Arial"/>
          <w:sz w:val="24"/>
          <w:szCs w:val="24"/>
          <w:lang w:val="fr-FR" w:eastAsia="en-GB"/>
        </w:rPr>
        <w:t>un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 w:rsidRPr="00780AA9">
        <w:rPr>
          <w:rFonts w:ascii="Garamond" w:eastAsia="Times New Roman" w:hAnsi="Garamond" w:cs="Arial"/>
          <w:sz w:val="24"/>
          <w:szCs w:val="24"/>
          <w:lang w:val="fr-FR" w:eastAsia="en-GB"/>
        </w:rPr>
        <w:t>diplôme de Maîtrise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avec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de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s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connaissances et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une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expérience</w:t>
      </w:r>
      <w:r w:rsidR="00732BB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solides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 w:rsidR="0032386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sur les questions 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>liées au</w:t>
      </w:r>
      <w:r w:rsidR="0032386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genre dans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l'éducation. </w:t>
      </w:r>
      <w:r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>Un doctorat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(PhD)</w:t>
      </w:r>
      <w:r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dans le domaine concerné sera un atout supplémentaire</w:t>
      </w:r>
      <w:r w:rsidR="00732BB2">
        <w:rPr>
          <w:rFonts w:ascii="Garamond" w:eastAsia="Times New Roman" w:hAnsi="Garamond" w:cs="Arial"/>
          <w:sz w:val="24"/>
          <w:szCs w:val="24"/>
          <w:lang w:val="fr-FR" w:eastAsia="en-GB"/>
        </w:rPr>
        <w:t> ;</w:t>
      </w:r>
    </w:p>
    <w:p w:rsidR="006057A0" w:rsidRPr="00936242" w:rsidRDefault="006057A0" w:rsidP="006057A0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sz w:val="24"/>
          <w:szCs w:val="24"/>
          <w:lang w:val="fr-FR" w:eastAsia="en-GB"/>
        </w:rPr>
        <w:t>Justifier d’</w:t>
      </w:r>
      <w:r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une expérience d’au moins </w:t>
      </w:r>
      <w:r w:rsidR="00C974F5">
        <w:rPr>
          <w:rFonts w:ascii="Garamond" w:eastAsia="Times New Roman" w:hAnsi="Garamond" w:cs="Arial"/>
          <w:sz w:val="24"/>
          <w:szCs w:val="24"/>
          <w:lang w:val="fr-FR" w:eastAsia="en-GB"/>
        </w:rPr>
        <w:t>dix (</w:t>
      </w:r>
      <w:r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>10</w:t>
      </w:r>
      <w:r w:rsidR="00C974F5">
        <w:rPr>
          <w:rFonts w:ascii="Garamond" w:eastAsia="Times New Roman" w:hAnsi="Garamond" w:cs="Arial"/>
          <w:sz w:val="24"/>
          <w:szCs w:val="24"/>
          <w:lang w:val="fr-FR" w:eastAsia="en-GB"/>
        </w:rPr>
        <w:t>)</w:t>
      </w:r>
      <w:r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an</w:t>
      </w:r>
      <w:r w:rsidR="00C974F5">
        <w:rPr>
          <w:rFonts w:ascii="Garamond" w:eastAsia="Times New Roman" w:hAnsi="Garamond" w:cs="Arial"/>
          <w:sz w:val="24"/>
          <w:szCs w:val="24"/>
          <w:lang w:val="fr-FR" w:eastAsia="en-GB"/>
        </w:rPr>
        <w:t>née</w:t>
      </w:r>
      <w:r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 </w:t>
      </w:r>
      <w:r w:rsidR="00084AFA">
        <w:rPr>
          <w:rFonts w:ascii="Garamond" w:eastAsia="Times New Roman" w:hAnsi="Garamond" w:cs="Arial"/>
          <w:sz w:val="24"/>
          <w:szCs w:val="24"/>
          <w:lang w:val="fr-FR" w:eastAsia="en-GB"/>
        </w:rPr>
        <w:t>en tant qu’</w:t>
      </w:r>
      <w:r w:rsidR="00C974F5">
        <w:rPr>
          <w:rFonts w:ascii="Garamond" w:eastAsia="Times New Roman" w:hAnsi="Garamond" w:cs="Arial"/>
          <w:sz w:val="24"/>
          <w:szCs w:val="24"/>
          <w:lang w:val="fr-FR" w:eastAsia="en-GB"/>
        </w:rPr>
        <w:t>enseigna</w:t>
      </w:r>
      <w:r w:rsidR="00C974F5"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nt </w:t>
      </w:r>
      <w:r w:rsidRPr="0093624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dans </w:t>
      </w:r>
      <w:r w:rsidR="0032386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 domaine concerné ou dans une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agence/</w:t>
      </w:r>
      <w:r w:rsidR="00641D4C">
        <w:rPr>
          <w:rFonts w:ascii="Garamond" w:eastAsia="Times New Roman" w:hAnsi="Garamond" w:cs="Arial"/>
          <w:sz w:val="24"/>
          <w:szCs w:val="24"/>
          <w:lang w:val="fr-FR" w:eastAsia="en-GB"/>
        </w:rPr>
        <w:t>institution connexe ;</w:t>
      </w:r>
    </w:p>
    <w:p w:rsidR="006057A0" w:rsidRPr="00641D4C" w:rsidRDefault="006057A0" w:rsidP="006057A0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130C27">
        <w:rPr>
          <w:rFonts w:ascii="Garamond" w:eastAsia="Times New Roman" w:hAnsi="Garamond" w:cs="Arial"/>
          <w:sz w:val="24"/>
          <w:szCs w:val="24"/>
          <w:lang w:val="fr-FR" w:eastAsia="en-GB"/>
        </w:rPr>
        <w:t>Au moins un des deux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consultants à recruter doit être bilingue (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savoir écrire et parler 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de préférence </w:t>
      </w:r>
      <w:r w:rsidR="00641D4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en </w:t>
      </w:r>
      <w:r w:rsidRPr="00F25E65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anglais et </w:t>
      </w:r>
      <w:r w:rsidR="00641D4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en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français</w:t>
      </w:r>
      <w:r w:rsidR="00F975EB">
        <w:rPr>
          <w:rFonts w:ascii="Garamond" w:eastAsia="Times New Roman" w:hAnsi="Garamond" w:cs="Arial"/>
          <w:sz w:val="24"/>
          <w:szCs w:val="24"/>
          <w:lang w:val="fr-FR" w:eastAsia="en-GB"/>
        </w:rPr>
        <w:t>)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. </w:t>
      </w:r>
      <w:r w:rsidRPr="0080765D">
        <w:rPr>
          <w:rFonts w:ascii="Garamond" w:eastAsia="Times New Roman" w:hAnsi="Garamond" w:cs="Arial"/>
          <w:sz w:val="24"/>
          <w:szCs w:val="24"/>
          <w:lang w:val="fr-WINDIES" w:eastAsia="en-GB"/>
        </w:rPr>
        <w:t>La connaissance du portugais serait un atout supplémentaire.</w:t>
      </w:r>
    </w:p>
    <w:p w:rsidR="00F456A6" w:rsidRPr="00641D4C" w:rsidRDefault="00F456A6" w:rsidP="00F456A6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"/>
          <w:szCs w:val="24"/>
          <w:lang w:val="fr-FR" w:eastAsia="en-GB"/>
        </w:rPr>
      </w:pPr>
    </w:p>
    <w:p w:rsidR="00D7238B" w:rsidRDefault="00D7238B" w:rsidP="00D7238B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F1227C">
        <w:rPr>
          <w:rFonts w:ascii="Garamond" w:eastAsia="Times New Roman" w:hAnsi="Garamond" w:cs="Arial"/>
          <w:sz w:val="24"/>
          <w:szCs w:val="24"/>
          <w:lang w:val="fr-FR" w:eastAsia="en-GB"/>
        </w:rPr>
        <w:t>5.</w:t>
      </w:r>
      <w:r w:rsidRPr="00F1227C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La Commission de la CEDEAO invite les consultants (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individuels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) éligibles à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manifester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leur intérêt à fournir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l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es services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spécifiés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et communiquer dans ce cadre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toutes les informations 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>pouvant attester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de 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>l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qualificati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on pour la 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>fourniture des services requis. Ils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sont invités à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joindre 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à leur demande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un curriculum vitae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(CV)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détaillé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>,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met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tant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en évidence les éléments suivants: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le cursus scolaire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suivi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et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certificats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et diplômes</w:t>
      </w:r>
      <w:r w:rsidR="00DA758C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obtenus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;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l’expérience</w:t>
      </w:r>
      <w:r w:rsidR="00771DA2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acquise au cours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>des dix (10) dernières années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à des postes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similaires;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connaissances en informatique;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connaissances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dans le domaine de la gestion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;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les compétences linguistiques 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et toute autre information utile à la réalisation de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la mission</w:t>
      </w:r>
      <w:r w:rsidRPr="00223CA1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.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NB :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Si des consultants individuels sont proposés par des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cabinets d’étude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, seules l'expérience et les qualifications de ces personnes seront </w:t>
      </w:r>
      <w:r w:rsidR="00771DA2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considérées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dans le processus de sélection. Leur expérience </w:t>
      </w:r>
      <w:r w:rsidR="00771DA2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au sein de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l’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entreprise ne sera pas prise en compte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.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A l’issue du processus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,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le contrat 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 xml:space="preserve">sera signé avec le candidat individuel </w:t>
      </w:r>
      <w:r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retenu</w:t>
      </w:r>
      <w:r w:rsidRPr="00D419C7">
        <w:rPr>
          <w:rFonts w:ascii="Garamond" w:eastAsia="Times New Roman" w:hAnsi="Garamond" w:cs="Arial"/>
          <w:b/>
          <w:i/>
          <w:sz w:val="24"/>
          <w:szCs w:val="24"/>
          <w:lang w:val="fr-FR" w:eastAsia="en-GB"/>
        </w:rPr>
        <w:t>.</w:t>
      </w:r>
    </w:p>
    <w:p w:rsidR="00D7238B" w:rsidRPr="00FE12CD" w:rsidRDefault="00D7238B" w:rsidP="00D7238B">
      <w:pPr>
        <w:spacing w:before="60" w:after="60" w:line="240" w:lineRule="auto"/>
        <w:ind w:left="1080"/>
        <w:jc w:val="both"/>
        <w:rPr>
          <w:rFonts w:ascii="Garamond" w:eastAsia="Times New Roman" w:hAnsi="Garamond" w:cs="Arial"/>
          <w:sz w:val="4"/>
          <w:szCs w:val="24"/>
          <w:lang w:val="fr-FR" w:eastAsia="ar-SA"/>
        </w:rPr>
      </w:pPr>
    </w:p>
    <w:p w:rsidR="00D7238B" w:rsidRPr="00ED5687" w:rsidRDefault="00D7238B" w:rsidP="00D7238B">
      <w:pPr>
        <w:spacing w:after="0" w:line="240" w:lineRule="auto"/>
        <w:jc w:val="both"/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</w:pP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6.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  <w:t xml:space="preserve">La sélection se fera sur la base d'une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présélection sur dossiers (CV)</w:t>
      </w:r>
      <w:r w:rsidR="00771DA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,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suivie d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'entretiens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.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L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e consultant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retenu </w:t>
      </w:r>
      <w:r w:rsidRPr="00AC643F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sera invité à des négociations avant la conclusion et la signature du contrat. </w:t>
      </w:r>
      <w:r w:rsidRPr="00ED5687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(Méthode de sélection: Consultant individuel). Il convient de noter que le consultant </w:t>
      </w:r>
      <w:r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>retenu</w:t>
      </w:r>
      <w:r w:rsidRPr="00ED5687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 devra soumettre tous les rapports requis </w:t>
      </w:r>
      <w:r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en anglais, </w:t>
      </w:r>
      <w:r w:rsidRPr="00ED5687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>en français ou en portugais.</w:t>
      </w:r>
    </w:p>
    <w:p w:rsidR="00D7238B" w:rsidRPr="00FE12CD" w:rsidRDefault="00D7238B" w:rsidP="00D7238B">
      <w:pPr>
        <w:spacing w:after="0" w:line="276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</w:p>
    <w:p w:rsidR="00D7238B" w:rsidRPr="00010AF7" w:rsidRDefault="00D7238B" w:rsidP="00D7238B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</w:pP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7.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  <w:t xml:space="preserve">Les consultants intéressés peuvent obtenir de plus amples informations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en contactan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t la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divisi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on des marchés de la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irection de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l'</w:t>
      </w:r>
      <w:r w:rsidR="00771DA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A</w:t>
      </w:r>
      <w:r w:rsidRPr="00953EE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dministration générale de la Commission de la CEDEAO,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aux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adresse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s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ci-dessous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mentionnées,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aux 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heures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ouvrables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(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du lundi au vendredi de 9h00 à 17h00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,</w:t>
      </w:r>
      <w:r w:rsidRPr="00F81ABB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GMT + 1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) :</w:t>
      </w:r>
    </w:p>
    <w:p w:rsidR="00D7238B" w:rsidRPr="00FE12CD" w:rsidRDefault="00D7238B" w:rsidP="00D7238B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953EE7">
        <w:rPr>
          <w:rFonts w:ascii="Garamond" w:eastAsia="Calibri" w:hAnsi="Garamond" w:cs="Arial"/>
          <w:b/>
          <w:spacing w:val="-2"/>
          <w:sz w:val="24"/>
          <w:szCs w:val="24"/>
          <w:lang w:val="en-US" w:eastAsia="en-GB"/>
        </w:rPr>
        <w:t>Procurement Division, Directorate of General Administration,  ECOWAS Commission</w:t>
      </w:r>
      <w:r>
        <w:rPr>
          <w:rFonts w:ascii="Garamond" w:eastAsia="Calibri" w:hAnsi="Garamond" w:cs="Arial"/>
          <w:b/>
          <w:spacing w:val="-2"/>
          <w:sz w:val="24"/>
          <w:szCs w:val="24"/>
          <w:lang w:val="en-US" w:eastAsia="en-GB"/>
        </w:rPr>
        <w:t>,</w:t>
      </w:r>
      <w:r w:rsidRPr="00953EE7">
        <w:rPr>
          <w:rFonts w:ascii="Garamond" w:eastAsia="Times New Roman" w:hAnsi="Garamond" w:cs="Arial"/>
          <w:b/>
          <w:spacing w:val="-2"/>
          <w:sz w:val="24"/>
          <w:szCs w:val="24"/>
          <w:lang w:val="en-US" w:eastAsia="en-GB"/>
        </w:rPr>
        <w:t xml:space="preserve"> Plot 101, Yakubu Gowon Crescent, Asokoro District, P.M.B. 401 Abuja, Nigeria. </w:t>
      </w:r>
      <w:r w:rsidRPr="00FE12CD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Courriel</w:t>
      </w:r>
      <w:r w:rsidRPr="00FE12CD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: </w:t>
      </w:r>
      <w:hyperlink r:id="rId7" w:history="1">
        <w:r w:rsidRPr="00FE12CD">
          <w:rPr>
            <w:rFonts w:ascii="Garamond" w:eastAsia="Times New Roman" w:hAnsi="Garamond" w:cs="Arial"/>
            <w:color w:val="0000FF"/>
            <w:sz w:val="24"/>
            <w:szCs w:val="24"/>
            <w:u w:val="single"/>
            <w:lang w:val="fr-FR" w:eastAsia="ar-SA"/>
          </w:rPr>
          <w:t>procurement@ecowas.int</w:t>
        </w:r>
      </w:hyperlink>
      <w:r w:rsidRPr="00FE12CD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, </w:t>
      </w:r>
      <w:hyperlink r:id="rId8" w:history="1">
        <w:r w:rsidRPr="00FE12CD">
          <w:rPr>
            <w:rFonts w:ascii="Garamond" w:eastAsia="Times New Roman" w:hAnsi="Garamond" w:cs="Arial"/>
            <w:color w:val="0000FF"/>
            <w:sz w:val="24"/>
            <w:szCs w:val="24"/>
            <w:u w:val="single"/>
            <w:lang w:val="fr-FR" w:eastAsia="ar-SA"/>
          </w:rPr>
          <w:t>sbangoura@ecowas.int</w:t>
        </w:r>
      </w:hyperlink>
      <w:r w:rsidRPr="00FE12CD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, </w:t>
      </w:r>
      <w:hyperlink r:id="rId9" w:history="1">
        <w:r w:rsidRPr="00FE12CD">
          <w:rPr>
            <w:rStyle w:val="Hyperlink"/>
            <w:rFonts w:ascii="Garamond" w:eastAsia="Times New Roman" w:hAnsi="Garamond" w:cs="Arial"/>
            <w:sz w:val="24"/>
            <w:szCs w:val="24"/>
            <w:lang w:val="fr-FR" w:eastAsia="ar-SA"/>
          </w:rPr>
          <w:t>deklu@ecowas.int</w:t>
        </w:r>
      </w:hyperlink>
      <w:r w:rsidRPr="00FE12CD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 </w:t>
      </w:r>
    </w:p>
    <w:p w:rsidR="00D7238B" w:rsidRPr="00FE12CD" w:rsidRDefault="00D7238B" w:rsidP="00D7238B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fr-FR" w:eastAsia="en-GB"/>
        </w:rPr>
      </w:pPr>
    </w:p>
    <w:p w:rsidR="00D7238B" w:rsidRPr="00321223" w:rsidRDefault="00D7238B" w:rsidP="00D7238B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32122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NB: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a Commission de la CEDEAO voudrait particulièrement attirer l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'attention des consultants intéressés sur l'article 117 du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code des marchés de la CEDEAO portant sur les 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«</w:t>
      </w:r>
      <w:r w:rsidRPr="00C962B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Infractions commises par les candidats, les soumissionnaires et les adjudicataires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»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, qui fournit des informations sur les pratiques </w:t>
      </w:r>
      <w:r w:rsidR="00771DA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de corruption et de fraude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en matière de concurrence ou d'exécution d'un contrat. En outre,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les candidats sont invités à prendre connaissance des </w:t>
      </w:r>
      <w:r w:rsidR="00771DA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informations spécifiques concernant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 les conflits d’intérêts liés à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la présente </w:t>
      </w:r>
      <w:r w:rsidRPr="003212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mission, conformément à </w:t>
      </w:r>
      <w:r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l’article 118 du c</w:t>
      </w:r>
      <w:r w:rsidRPr="00A60564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ode des </w:t>
      </w:r>
      <w:r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m</w:t>
      </w:r>
      <w:r w:rsidRPr="00A60564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archés de la CEDEAO.</w:t>
      </w:r>
    </w:p>
    <w:p w:rsidR="00D7238B" w:rsidRPr="00A60564" w:rsidRDefault="00D7238B" w:rsidP="00D7238B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</w:p>
    <w:p w:rsidR="00CE4701" w:rsidRDefault="00D7238B" w:rsidP="00D7238B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8.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  <w:t>Les manifestations d’intérêt (</w:t>
      </w:r>
      <w:r w:rsidRPr="00D40323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1 original et 3 copies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) doivent être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soumises sous plis scellé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s </w:t>
      </w:r>
      <w:r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portant </w:t>
      </w:r>
      <w:r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clairement </w:t>
      </w:r>
      <w:r w:rsidR="007B1E5C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le titre </w:t>
      </w:r>
      <w:r w:rsidR="00CE4701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«</w:t>
      </w:r>
      <w:r w:rsidR="0039146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RECRUTEMENT</w:t>
      </w:r>
      <w:r w:rsidR="00391462" w:rsidRPr="00554E72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DE </w:t>
      </w:r>
      <w:r w:rsidR="00391462" w:rsidRPr="001E057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DEUX (2) CONSULTANTS INDIVIDUELS POUR </w:t>
      </w:r>
      <w:r w:rsidR="009E10CB" w:rsidRPr="001E057D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UNE ÉTUDE SUR L’ÉGALITÉ DES GENRES DANS</w:t>
      </w:r>
      <w:r w:rsidR="009E10CB" w:rsidRPr="009D6DE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L'ÉDUCATION DANS </w:t>
      </w:r>
      <w:r w:rsidR="009E10CB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L’ESPACE</w:t>
      </w:r>
      <w:r w:rsidR="00391462" w:rsidRPr="009D6DEA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CEDEAO</w:t>
      </w:r>
      <w:r w:rsidR="00CE4701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», à l’adresse ci-dessous </w:t>
      </w:r>
      <w:r w:rsidR="00CE4701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indiquée, </w:t>
      </w:r>
      <w:r w:rsidR="00CE4701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au plus tard le </w:t>
      </w:r>
      <w:r w:rsidR="00365A3F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15 Aout </w:t>
      </w:r>
      <w:r w:rsidR="00CE4701" w:rsidRPr="00E72812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2019 à 11h00 (GMT + 1)</w:t>
      </w:r>
      <w:r w:rsidR="00CE4701" w:rsidRPr="008912B2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.</w:t>
      </w:r>
    </w:p>
    <w:p w:rsidR="00CE4701" w:rsidRPr="00FE12CD" w:rsidRDefault="00CE4701" w:rsidP="00CE4701">
      <w:pPr>
        <w:tabs>
          <w:tab w:val="left" w:pos="284"/>
          <w:tab w:val="right" w:pos="730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ar-SA"/>
        </w:rPr>
      </w:pPr>
    </w:p>
    <w:p w:rsidR="00365A3F" w:rsidRPr="00334F1A" w:rsidRDefault="00365A3F" w:rsidP="00365A3F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Adresse pour le Dépôt des manifestations d’intérêt : Division Passation des </w:t>
      </w:r>
      <w:proofErr w:type="gramStart"/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Marchés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,</w:t>
      </w:r>
      <w:proofErr w:type="gram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Direc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tion de l’Administration Générale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,  1</w:t>
      </w:r>
      <w:r>
        <w:rPr>
          <w:rFonts w:ascii="Garamond" w:eastAsia="Calibri" w:hAnsi="Garamond" w:cs="Arial"/>
          <w:b/>
          <w:spacing w:val="-2"/>
          <w:sz w:val="24"/>
          <w:szCs w:val="24"/>
          <w:vertAlign w:val="superscript"/>
          <w:lang w:val="fr-FR" w:eastAsia="en-GB"/>
        </w:rPr>
        <w:t xml:space="preserve">er 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étage , 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Commission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de la CEDEAO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, 101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Yakubu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Gowon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Crescent,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Asokoro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District, P. M. B. 401 Abuja Nigeria.</w:t>
      </w:r>
    </w:p>
    <w:p w:rsidR="00365A3F" w:rsidRPr="00334F1A" w:rsidRDefault="00365A3F" w:rsidP="00365A3F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CE4701" w:rsidRPr="00E522D5" w:rsidRDefault="00CE4701" w:rsidP="00CE4701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  <w:bookmarkStart w:id="0" w:name="_GoBack"/>
      <w:bookmarkEnd w:id="0"/>
    </w:p>
    <w:p w:rsidR="00CE4701" w:rsidRPr="00BE3E6E" w:rsidRDefault="00CE4701" w:rsidP="00CE4701">
      <w:pPr>
        <w:spacing w:after="0" w:line="240" w:lineRule="auto"/>
        <w:jc w:val="both"/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</w:pPr>
      <w:r w:rsidRPr="004C4663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9.</w:t>
      </w:r>
      <w:r w:rsidRPr="004C4663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ab/>
        <w:t>Veuillez noter que les soumissions électroniques ne sont pas acceptées et ne seront pas examinées</w:t>
      </w:r>
      <w:r w:rsidRPr="00BE3E6E"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>.</w:t>
      </w:r>
    </w:p>
    <w:p w:rsidR="00CE4701" w:rsidRPr="004C4663" w:rsidRDefault="00CE4701" w:rsidP="00CE4701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CE4701" w:rsidRPr="00B44B0E" w:rsidRDefault="00CE4701" w:rsidP="00CE4701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 w:rsidRPr="00EC1BBA"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>10.</w:t>
      </w:r>
      <w:r w:rsidRPr="00EC1BB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ab/>
        <w:t xml:space="preserve">Le présent 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appel</w:t>
      </w:r>
      <w:r w:rsidRPr="00EC1BB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à manifes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ta</w:t>
      </w:r>
      <w:r w:rsidRPr="00EC1BB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tion d'intérêt est également publié sur le site Web de la CEDEAO. </w:t>
      </w:r>
      <w:hyperlink r:id="rId10" w:history="1">
        <w:r w:rsidRPr="00B44B0E">
          <w:rPr>
            <w:rFonts w:ascii="Garamond" w:eastAsia="Calibri" w:hAnsi="Garamond" w:cs="Arial"/>
            <w:b/>
            <w:color w:val="0000FF"/>
            <w:spacing w:val="-2"/>
            <w:sz w:val="24"/>
            <w:szCs w:val="24"/>
            <w:u w:val="single"/>
            <w:lang w:val="fr-FR" w:eastAsia="en-GB"/>
          </w:rPr>
          <w:t>http://www.ecowas.int/doing-business-in-ecowas/ecowas-procurement</w:t>
        </w:r>
      </w:hyperlink>
      <w:r w:rsidRPr="00B44B0E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</w:t>
      </w:r>
      <w:r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                                                                                     </w:t>
      </w:r>
    </w:p>
    <w:p w:rsidR="00CE4701" w:rsidRPr="00B44B0E" w:rsidRDefault="00CE4701" w:rsidP="00CE4701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                                                                          </w:t>
      </w:r>
    </w:p>
    <w:p w:rsidR="00CE4701" w:rsidRPr="00B44B0E" w:rsidRDefault="00CE4701" w:rsidP="00CE4701">
      <w:pPr>
        <w:spacing w:after="0" w:line="276" w:lineRule="auto"/>
        <w:jc w:val="right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CE4701" w:rsidRPr="00B44B0E" w:rsidRDefault="00CE4701" w:rsidP="00CE4701">
      <w:pPr>
        <w:spacing w:after="0" w:line="276" w:lineRule="auto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CE4701" w:rsidRDefault="00CE4701" w:rsidP="00CE4701">
      <w:pPr>
        <w:autoSpaceDE w:val="0"/>
        <w:autoSpaceDN w:val="0"/>
        <w:adjustRightInd w:val="0"/>
        <w:spacing w:after="200" w:line="240" w:lineRule="auto"/>
        <w:jc w:val="right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Commissaire à l’</w:t>
      </w:r>
      <w:r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Administration </w:t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générale et aux Confé</w:t>
      </w:r>
      <w:r w:rsidRPr="00B44B0E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rence</w:t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s</w:t>
      </w:r>
    </w:p>
    <w:p w:rsidR="00F456A6" w:rsidRPr="00CE4701" w:rsidRDefault="00F456A6" w:rsidP="00CE4701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3C330C" w:rsidRPr="00CE4701" w:rsidRDefault="003C330C">
      <w:pPr>
        <w:rPr>
          <w:lang w:val="fr-FR"/>
        </w:rPr>
      </w:pPr>
    </w:p>
    <w:sectPr w:rsidR="003C330C" w:rsidRPr="00CE4701" w:rsidSect="001D1581">
      <w:footerReference w:type="default" r:id="rId11"/>
      <w:pgSz w:w="12240" w:h="15840" w:code="1"/>
      <w:pgMar w:top="1134" w:right="1134" w:bottom="1080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82" w:rsidRDefault="005A4382">
      <w:pPr>
        <w:spacing w:after="0" w:line="240" w:lineRule="auto"/>
      </w:pPr>
      <w:r>
        <w:separator/>
      </w:r>
    </w:p>
  </w:endnote>
  <w:endnote w:type="continuationSeparator" w:id="0">
    <w:p w:rsidR="005A4382" w:rsidRDefault="005A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3D" w:rsidRPr="00032FEF" w:rsidRDefault="005A4382">
    <w:pPr>
      <w:pStyle w:val="Footer"/>
      <w:jc w:val="center"/>
      <w:rPr>
        <w:rFonts w:ascii="Garamond" w:hAnsi="Garamond"/>
      </w:rPr>
    </w:pPr>
  </w:p>
  <w:p w:rsidR="0060373D" w:rsidRDefault="005A4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82" w:rsidRDefault="005A4382">
      <w:pPr>
        <w:spacing w:after="0" w:line="240" w:lineRule="auto"/>
      </w:pPr>
      <w:r>
        <w:separator/>
      </w:r>
    </w:p>
  </w:footnote>
  <w:footnote w:type="continuationSeparator" w:id="0">
    <w:p w:rsidR="005A4382" w:rsidRDefault="005A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718B3"/>
    <w:multiLevelType w:val="hybridMultilevel"/>
    <w:tmpl w:val="67F6C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65C0B"/>
    <w:multiLevelType w:val="hybridMultilevel"/>
    <w:tmpl w:val="94C6F1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D4C0D"/>
    <w:multiLevelType w:val="hybridMultilevel"/>
    <w:tmpl w:val="4724A80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A5CD4"/>
    <w:multiLevelType w:val="hybridMultilevel"/>
    <w:tmpl w:val="FAB6AD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27D90"/>
    <w:multiLevelType w:val="hybridMultilevel"/>
    <w:tmpl w:val="8C10BA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DD0E06D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EB77E5"/>
    <w:multiLevelType w:val="hybridMultilevel"/>
    <w:tmpl w:val="0A8C01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0E06D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A6"/>
    <w:rsid w:val="00007B8D"/>
    <w:rsid w:val="000103D0"/>
    <w:rsid w:val="00024586"/>
    <w:rsid w:val="00084AFA"/>
    <w:rsid w:val="000A1819"/>
    <w:rsid w:val="00135828"/>
    <w:rsid w:val="00140700"/>
    <w:rsid w:val="0015678B"/>
    <w:rsid w:val="00177BD8"/>
    <w:rsid w:val="00180A47"/>
    <w:rsid w:val="001D1581"/>
    <w:rsid w:val="001D6488"/>
    <w:rsid w:val="001E057D"/>
    <w:rsid w:val="001F7090"/>
    <w:rsid w:val="0029673E"/>
    <w:rsid w:val="002A4C91"/>
    <w:rsid w:val="002A78EC"/>
    <w:rsid w:val="002B0481"/>
    <w:rsid w:val="00323869"/>
    <w:rsid w:val="003462EE"/>
    <w:rsid w:val="00365A3F"/>
    <w:rsid w:val="00387CF0"/>
    <w:rsid w:val="00391462"/>
    <w:rsid w:val="003B5ABC"/>
    <w:rsid w:val="003B5DCD"/>
    <w:rsid w:val="003C330C"/>
    <w:rsid w:val="003C4B02"/>
    <w:rsid w:val="003C6C02"/>
    <w:rsid w:val="003E13D8"/>
    <w:rsid w:val="00401286"/>
    <w:rsid w:val="004B3B63"/>
    <w:rsid w:val="004F5450"/>
    <w:rsid w:val="005077EE"/>
    <w:rsid w:val="00547EEE"/>
    <w:rsid w:val="005555DB"/>
    <w:rsid w:val="005A4382"/>
    <w:rsid w:val="005F3205"/>
    <w:rsid w:val="006057A0"/>
    <w:rsid w:val="006231A8"/>
    <w:rsid w:val="00634F38"/>
    <w:rsid w:val="00640DE5"/>
    <w:rsid w:val="00641D4C"/>
    <w:rsid w:val="00652C4D"/>
    <w:rsid w:val="006C273A"/>
    <w:rsid w:val="00732BB2"/>
    <w:rsid w:val="00771DA2"/>
    <w:rsid w:val="007B1E5C"/>
    <w:rsid w:val="007E7EBD"/>
    <w:rsid w:val="0080765D"/>
    <w:rsid w:val="008105A1"/>
    <w:rsid w:val="008565DC"/>
    <w:rsid w:val="00864A6D"/>
    <w:rsid w:val="00865BDE"/>
    <w:rsid w:val="008F19B5"/>
    <w:rsid w:val="00930358"/>
    <w:rsid w:val="009C478B"/>
    <w:rsid w:val="009D6DEA"/>
    <w:rsid w:val="009E10CB"/>
    <w:rsid w:val="00A17527"/>
    <w:rsid w:val="00A51D2A"/>
    <w:rsid w:val="00A82212"/>
    <w:rsid w:val="00A85B99"/>
    <w:rsid w:val="00AC235A"/>
    <w:rsid w:val="00AE0EF1"/>
    <w:rsid w:val="00AE55B8"/>
    <w:rsid w:val="00AE6C9D"/>
    <w:rsid w:val="00B3315B"/>
    <w:rsid w:val="00B6198A"/>
    <w:rsid w:val="00B64FD4"/>
    <w:rsid w:val="00B839A5"/>
    <w:rsid w:val="00BB1117"/>
    <w:rsid w:val="00C10F11"/>
    <w:rsid w:val="00C360F3"/>
    <w:rsid w:val="00C56D84"/>
    <w:rsid w:val="00C7350B"/>
    <w:rsid w:val="00C74E49"/>
    <w:rsid w:val="00C93F7C"/>
    <w:rsid w:val="00C974F5"/>
    <w:rsid w:val="00CB5300"/>
    <w:rsid w:val="00CB5CBF"/>
    <w:rsid w:val="00CC752B"/>
    <w:rsid w:val="00CE4701"/>
    <w:rsid w:val="00CE6A1E"/>
    <w:rsid w:val="00D055DF"/>
    <w:rsid w:val="00D05DF5"/>
    <w:rsid w:val="00D61EDD"/>
    <w:rsid w:val="00D6774F"/>
    <w:rsid w:val="00D7238B"/>
    <w:rsid w:val="00D824BC"/>
    <w:rsid w:val="00DA758C"/>
    <w:rsid w:val="00E22445"/>
    <w:rsid w:val="00E35B94"/>
    <w:rsid w:val="00EA3332"/>
    <w:rsid w:val="00EB1807"/>
    <w:rsid w:val="00EC4C92"/>
    <w:rsid w:val="00EE5F4C"/>
    <w:rsid w:val="00EF44AD"/>
    <w:rsid w:val="00F456A6"/>
    <w:rsid w:val="00F54A9F"/>
    <w:rsid w:val="00F56F76"/>
    <w:rsid w:val="00F92A3A"/>
    <w:rsid w:val="00F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4E80-1FB0-4FB1-927E-F36364AB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56A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56A6"/>
    <w:rPr>
      <w:lang w:val="en-US"/>
    </w:rPr>
  </w:style>
  <w:style w:type="paragraph" w:styleId="NoSpacing">
    <w:name w:val="No Spacing"/>
    <w:uiPriority w:val="1"/>
    <w:qFormat/>
    <w:rsid w:val="00F45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5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ngoura@ecowas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ecowas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cowas.int/doing-business-in-ecowas/ecowas-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lu@ecowas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 Ibiere DIKKO</dc:creator>
  <cp:keywords/>
  <dc:description/>
  <cp:lastModifiedBy>Seydou Kassory Mohamed BANGOURA</cp:lastModifiedBy>
  <cp:revision>3</cp:revision>
  <dcterms:created xsi:type="dcterms:W3CDTF">2019-07-11T10:03:00Z</dcterms:created>
  <dcterms:modified xsi:type="dcterms:W3CDTF">2019-07-15T03:55:00Z</dcterms:modified>
</cp:coreProperties>
</file>