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D8" w:rsidRPr="00764FC7" w:rsidRDefault="004D2FD8" w:rsidP="00764FC7">
      <w:pPr>
        <w:pStyle w:val="Heading1"/>
        <w:numPr>
          <w:ilvl w:val="0"/>
          <w:numId w:val="0"/>
        </w:numPr>
        <w:tabs>
          <w:tab w:val="left" w:pos="709"/>
          <w:tab w:val="left" w:pos="851"/>
        </w:tabs>
        <w:spacing w:before="0" w:after="0"/>
        <w:ind w:right="-142"/>
        <w:jc w:val="center"/>
        <w:rPr>
          <w:rFonts w:ascii="Times New Roman" w:hAnsi="Times New Roman"/>
          <w:sz w:val="32"/>
          <w:szCs w:val="32"/>
        </w:rPr>
      </w:pPr>
      <w:bookmarkStart w:id="0" w:name="_Toc42488094"/>
      <w:r>
        <w:rPr>
          <w:rFonts w:ascii="Times New Roman" w:hAnsi="Times New Roman"/>
          <w:i/>
          <w:sz w:val="32"/>
        </w:rPr>
        <w:t>B.</w:t>
      </w:r>
      <w:r>
        <w:tab/>
      </w:r>
      <w:r>
        <w:rPr>
          <w:rFonts w:ascii="Times New Roman" w:hAnsi="Times New Roman"/>
          <w:i/>
          <w:sz w:val="32"/>
        </w:rPr>
        <w:t>PROJET DE CONTRAT ET CONDITIONS PARTICULIÈRES INCLUANT LES ANNEXES</w:t>
      </w:r>
      <w:bookmarkEnd w:id="0"/>
    </w:p>
    <w:p w:rsidR="004D2FD8" w:rsidRPr="00764FC7" w:rsidRDefault="004D2FD8">
      <w:pPr>
        <w:rPr>
          <w:rFonts w:ascii="Times New Roman" w:hAnsi="Times New Roman"/>
          <w:szCs w:val="32"/>
        </w:rPr>
      </w:pPr>
      <w:bookmarkStart w:id="1" w:name="_GoBack"/>
      <w:bookmarkEnd w:id="1"/>
      <w:r>
        <w:br w:type="page"/>
      </w:r>
    </w:p>
    <w:p w:rsidR="004D2FD8" w:rsidRPr="00560327" w:rsidRDefault="004D2FD8">
      <w:pPr>
        <w:pStyle w:val="Heading1"/>
        <w:numPr>
          <w:ilvl w:val="0"/>
          <w:numId w:val="0"/>
        </w:numPr>
        <w:jc w:val="center"/>
        <w:rPr>
          <w:rFonts w:ascii="Times New Roman" w:hAnsi="Times New Roman"/>
          <w:iCs/>
          <w:sz w:val="28"/>
          <w:szCs w:val="28"/>
        </w:rPr>
      </w:pPr>
      <w:bookmarkStart w:id="2" w:name="_Toc42488095"/>
      <w:r>
        <w:rPr>
          <w:rFonts w:ascii="Times New Roman" w:hAnsi="Times New Roman"/>
          <w:sz w:val="28"/>
        </w:rPr>
        <w:lastRenderedPageBreak/>
        <w:t>PROJET DE CONTRAT</w:t>
      </w:r>
      <w:bookmarkEnd w:id="2"/>
    </w:p>
    <w:p w:rsidR="00623B00" w:rsidRPr="007B70EE" w:rsidRDefault="00623B00" w:rsidP="00623B00">
      <w:pPr>
        <w:rPr>
          <w:rFonts w:ascii="Times New Roman" w:hAnsi="Times New Roman"/>
        </w:rPr>
      </w:pPr>
    </w:p>
    <w:p w:rsidR="000417E2" w:rsidRPr="009B30FB" w:rsidRDefault="000417E2" w:rsidP="00764FC7">
      <w:pPr>
        <w:pStyle w:val="oddl-nadpis"/>
        <w:keepNext w:val="0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CONTRAT DE FOURNITURES </w:t>
      </w:r>
    </w:p>
    <w:p w:rsidR="000417E2" w:rsidRPr="009B30FB" w:rsidRDefault="00E02426" w:rsidP="00764FC7">
      <w:pPr>
        <w:pStyle w:val="oddl-nadpis"/>
        <w:keepNext w:val="0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POUR LES ACTIONS EXTÉRIEURES DE L'UNION EUROPÉENNE</w:t>
      </w:r>
    </w:p>
    <w:p w:rsidR="00623B00" w:rsidRPr="009B30FB" w:rsidRDefault="00623B00" w:rsidP="00764FC7">
      <w:pPr>
        <w:pStyle w:val="oddl-nadpis"/>
        <w:keepNext w:val="0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mallCaps/>
          <w:sz w:val="28"/>
        </w:rPr>
        <w:t>N</w:t>
      </w:r>
      <w:r>
        <w:rPr>
          <w:rFonts w:ascii="Times New Roman" w:hAnsi="Times New Roman"/>
          <w:smallCaps/>
          <w:sz w:val="28"/>
        </w:rPr>
        <w:t xml:space="preserve">° </w:t>
      </w:r>
      <w:r>
        <w:rPr>
          <w:rFonts w:ascii="Times New Roman" w:hAnsi="Times New Roman"/>
          <w:sz w:val="28"/>
        </w:rPr>
        <w:t>&lt;</w:t>
      </w:r>
      <w:r>
        <w:rPr>
          <w:rFonts w:ascii="Times New Roman" w:hAnsi="Times New Roman"/>
          <w:b w:val="0"/>
          <w:sz w:val="28"/>
          <w:highlight w:val="yellow"/>
        </w:rPr>
        <w:t>numéro de contrat</w:t>
      </w:r>
      <w:r>
        <w:rPr>
          <w:rFonts w:ascii="Times New Roman" w:hAnsi="Times New Roman"/>
          <w:sz w:val="28"/>
        </w:rPr>
        <w:t>&gt;</w:t>
      </w:r>
    </w:p>
    <w:p w:rsidR="000417E2" w:rsidRPr="00A940DC" w:rsidRDefault="000417E2" w:rsidP="000417E2">
      <w:pPr>
        <w:rPr>
          <w:rFonts w:ascii="Times New Roman" w:hAnsi="Times New Roman"/>
        </w:rPr>
      </w:pPr>
    </w:p>
    <w:p w:rsidR="004D2FD8" w:rsidRPr="00A940DC" w:rsidRDefault="00271700" w:rsidP="00514BE0">
      <w:pPr>
        <w:spacing w:after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mallCaps/>
          <w:sz w:val="28"/>
        </w:rPr>
        <w:t>financé par</w:t>
      </w:r>
      <w:r w:rsidR="00CE0196">
        <w:rPr>
          <w:rFonts w:ascii="Times New Roman" w:hAnsi="Times New Roman"/>
          <w:b/>
          <w:smallCaps/>
          <w:sz w:val="28"/>
        </w:rPr>
        <w:t xml:space="preserve"> </w:t>
      </w:r>
      <w:r w:rsidR="009E4DC5" w:rsidRPr="00B4222F">
        <w:rPr>
          <w:rFonts w:ascii="Times New Roman" w:hAnsi="Times New Roman"/>
          <w:b/>
          <w:smallCaps/>
          <w:sz w:val="28"/>
        </w:rPr>
        <w:t>le F</w:t>
      </w:r>
      <w:r w:rsidRPr="00B4222F">
        <w:rPr>
          <w:rFonts w:ascii="Times New Roman" w:hAnsi="Times New Roman"/>
          <w:b/>
          <w:smallCaps/>
          <w:sz w:val="28"/>
        </w:rPr>
        <w:t>ED</w:t>
      </w:r>
    </w:p>
    <w:p w:rsidR="0030657C" w:rsidRDefault="00CE0196" w:rsidP="0030657C">
      <w:pPr>
        <w:widowControl w:val="0"/>
        <w:snapToGrid w:val="0"/>
        <w:spacing w:before="100" w:after="100"/>
        <w:jc w:val="both"/>
        <w:rPr>
          <w:rFonts w:ascii="Times New Roman" w:hAnsi="Times New Roman"/>
          <w:sz w:val="22"/>
        </w:rPr>
      </w:pPr>
      <w:r w:rsidRPr="00B4222F">
        <w:rPr>
          <w:rFonts w:ascii="Times New Roman" w:hAnsi="Times New Roman"/>
          <w:sz w:val="22"/>
        </w:rPr>
        <w:t xml:space="preserve">La </w:t>
      </w:r>
      <w:proofErr w:type="spellStart"/>
      <w:r w:rsidRPr="00B4222F">
        <w:rPr>
          <w:rFonts w:ascii="Times New Roman" w:hAnsi="Times New Roman"/>
          <w:sz w:val="22"/>
        </w:rPr>
        <w:t>Communaute</w:t>
      </w:r>
      <w:proofErr w:type="spellEnd"/>
      <w:r w:rsidRPr="00B4222F">
        <w:rPr>
          <w:rFonts w:ascii="Times New Roman" w:hAnsi="Times New Roman"/>
          <w:sz w:val="22"/>
        </w:rPr>
        <w:t xml:space="preserve"> Economique des Etats de l’Afrique de l’Ouest </w:t>
      </w:r>
      <w:r w:rsidR="00B4222F" w:rsidRPr="00B4222F">
        <w:rPr>
          <w:rFonts w:ascii="Times New Roman" w:hAnsi="Times New Roman"/>
          <w:sz w:val="22"/>
        </w:rPr>
        <w:t>(</w:t>
      </w:r>
      <w:r w:rsidRPr="00B4222F">
        <w:rPr>
          <w:rFonts w:ascii="Times New Roman" w:hAnsi="Times New Roman"/>
          <w:sz w:val="22"/>
        </w:rPr>
        <w:t>CEDEAO</w:t>
      </w:r>
      <w:r w:rsidR="00B4222F" w:rsidRPr="00B4222F">
        <w:rPr>
          <w:rFonts w:ascii="Times New Roman" w:hAnsi="Times New Roman"/>
          <w:sz w:val="22"/>
        </w:rPr>
        <w:t>)</w:t>
      </w:r>
    </w:p>
    <w:p w:rsidR="0030657C" w:rsidRPr="0030657C" w:rsidRDefault="0030657C" w:rsidP="0030657C">
      <w:pPr>
        <w:widowControl w:val="0"/>
        <w:snapToGrid w:val="0"/>
        <w:spacing w:before="100" w:after="100"/>
        <w:jc w:val="both"/>
        <w:rPr>
          <w:rFonts w:ascii="Times New Roman" w:hAnsi="Times New Roman"/>
          <w:sz w:val="22"/>
          <w:highlight w:val="yellow"/>
          <w:lang w:val="en-US"/>
        </w:rPr>
      </w:pPr>
      <w:r w:rsidRPr="00850C11">
        <w:rPr>
          <w:rFonts w:ascii="Times New Roman" w:hAnsi="Times New Roman"/>
          <w:sz w:val="22"/>
          <w:lang w:val="en-US"/>
        </w:rPr>
        <w:t xml:space="preserve">Plot 101, </w:t>
      </w:r>
      <w:proofErr w:type="spellStart"/>
      <w:r w:rsidRPr="00850C11">
        <w:rPr>
          <w:rFonts w:ascii="Times New Roman" w:hAnsi="Times New Roman"/>
          <w:sz w:val="22"/>
          <w:lang w:val="en-US"/>
        </w:rPr>
        <w:t>Yakubu</w:t>
      </w:r>
      <w:proofErr w:type="spellEnd"/>
      <w:r w:rsidRPr="00850C11">
        <w:rPr>
          <w:rFonts w:ascii="Times New Roman" w:hAnsi="Times New Roman"/>
          <w:sz w:val="22"/>
          <w:lang w:val="en-US"/>
        </w:rPr>
        <w:t xml:space="preserve"> Gowon Crescent, </w:t>
      </w:r>
      <w:proofErr w:type="spellStart"/>
      <w:r w:rsidRPr="00850C11">
        <w:rPr>
          <w:rFonts w:ascii="Times New Roman" w:hAnsi="Times New Roman"/>
          <w:sz w:val="22"/>
          <w:lang w:val="en-US"/>
        </w:rPr>
        <w:t>Asokoro</w:t>
      </w:r>
      <w:proofErr w:type="spellEnd"/>
      <w:r w:rsidRPr="00850C11">
        <w:rPr>
          <w:rFonts w:ascii="Times New Roman" w:hAnsi="Times New Roman"/>
          <w:sz w:val="22"/>
          <w:lang w:val="en-US"/>
        </w:rPr>
        <w:t xml:space="preserve"> District</w:t>
      </w:r>
    </w:p>
    <w:p w:rsidR="00AB471B" w:rsidRPr="0030657C" w:rsidRDefault="0030657C" w:rsidP="0030657C">
      <w:pPr>
        <w:spacing w:before="0"/>
        <w:jc w:val="both"/>
        <w:rPr>
          <w:rFonts w:ascii="Times New Roman" w:hAnsi="Times New Roman"/>
          <w:sz w:val="22"/>
          <w:lang w:val="en-US"/>
        </w:rPr>
      </w:pPr>
      <w:r w:rsidRPr="0030657C">
        <w:rPr>
          <w:rFonts w:ascii="Times New Roman" w:hAnsi="Times New Roman"/>
          <w:sz w:val="22"/>
          <w:lang w:val="en-US"/>
        </w:rPr>
        <w:t xml:space="preserve">Abuja, NIGERIA </w:t>
      </w:r>
    </w:p>
    <w:p w:rsidR="004D2FD8" w:rsidRPr="00387E08" w:rsidRDefault="004D2FD8" w:rsidP="00AB471B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(</w:t>
      </w:r>
      <w:proofErr w:type="gramStart"/>
      <w:r w:rsidR="009E4DC5">
        <w:rPr>
          <w:rFonts w:ascii="Times New Roman" w:hAnsi="Times New Roman"/>
          <w:sz w:val="22"/>
        </w:rPr>
        <w:t>le</w:t>
      </w:r>
      <w:proofErr w:type="gramEnd"/>
      <w:r w:rsidR="009E4DC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«pouvoir adjudicateur»),</w:t>
      </w:r>
    </w:p>
    <w:p w:rsidR="004D2FD8" w:rsidRPr="009B30FB" w:rsidRDefault="004D2FD8" w:rsidP="00514BE0">
      <w:pPr>
        <w:spacing w:before="0"/>
        <w:jc w:val="right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</w:rPr>
        <w:t>d'une</w:t>
      </w:r>
      <w:proofErr w:type="gramEnd"/>
      <w:r>
        <w:rPr>
          <w:rFonts w:ascii="Times New Roman" w:hAnsi="Times New Roman"/>
          <w:sz w:val="22"/>
        </w:rPr>
        <w:t xml:space="preserve"> part,</w:t>
      </w:r>
    </w:p>
    <w:p w:rsidR="004D2FD8" w:rsidRPr="009B30FB" w:rsidRDefault="004D2FD8">
      <w:pPr>
        <w:spacing w:before="0" w:after="0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</w:rPr>
        <w:t>et</w:t>
      </w:r>
      <w:proofErr w:type="gramEnd"/>
    </w:p>
    <w:p w:rsidR="00B90C14" w:rsidRPr="009B30FB" w:rsidRDefault="004D2FD8" w:rsidP="00514BE0">
      <w:pPr>
        <w:spacing w:before="24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&lt;</w:t>
      </w:r>
      <w:r>
        <w:rPr>
          <w:rFonts w:ascii="Times New Roman" w:hAnsi="Times New Roman"/>
          <w:sz w:val="22"/>
          <w:highlight w:val="yellow"/>
        </w:rPr>
        <w:t>Dénomination officielle complète du contractant</w:t>
      </w:r>
      <w:r>
        <w:rPr>
          <w:rFonts w:ascii="Times New Roman" w:hAnsi="Times New Roman"/>
          <w:sz w:val="22"/>
        </w:rPr>
        <w:t xml:space="preserve">&gt; </w:t>
      </w:r>
    </w:p>
    <w:p w:rsidR="00B90C14" w:rsidRPr="005F2975" w:rsidRDefault="00B90C14" w:rsidP="00C13C29">
      <w:pPr>
        <w:spacing w:before="0" w:after="0"/>
        <w:jc w:val="both"/>
        <w:rPr>
          <w:rFonts w:ascii="Times New Roman" w:hAnsi="Times New Roman"/>
          <w:sz w:val="22"/>
          <w:szCs w:val="22"/>
          <w:highlight w:val="yellow"/>
        </w:rPr>
      </w:pPr>
      <w:r>
        <w:rPr>
          <w:rFonts w:ascii="Times New Roman" w:hAnsi="Times New Roman"/>
          <w:sz w:val="22"/>
        </w:rPr>
        <w:t>[&lt;</w:t>
      </w:r>
      <w:r>
        <w:rPr>
          <w:rFonts w:ascii="Times New Roman" w:hAnsi="Times New Roman"/>
          <w:sz w:val="22"/>
          <w:highlight w:val="yellow"/>
        </w:rPr>
        <w:t>Forme juridique/titre&gt;]</w:t>
      </w:r>
      <w:r>
        <w:rPr>
          <w:rStyle w:val="FootnoteReference"/>
          <w:rFonts w:ascii="Times New Roman" w:hAnsi="Times New Roman"/>
          <w:sz w:val="22"/>
          <w:highlight w:val="yellow"/>
        </w:rPr>
        <w:footnoteReference w:id="1"/>
      </w:r>
    </w:p>
    <w:p w:rsidR="00B90C14" w:rsidRPr="005F2975" w:rsidRDefault="00B90C14" w:rsidP="00C13C29">
      <w:pPr>
        <w:spacing w:before="0" w:after="0"/>
        <w:jc w:val="both"/>
        <w:rPr>
          <w:rFonts w:ascii="Times New Roman" w:hAnsi="Times New Roman"/>
          <w:sz w:val="22"/>
          <w:szCs w:val="22"/>
          <w:highlight w:val="yellow"/>
        </w:rPr>
      </w:pPr>
      <w:r>
        <w:rPr>
          <w:rFonts w:ascii="Times New Roman" w:hAnsi="Times New Roman"/>
          <w:sz w:val="22"/>
          <w:highlight w:val="yellow"/>
        </w:rPr>
        <w:t>[&lt;N° d'enregistrement légal&gt;]</w:t>
      </w:r>
      <w:r>
        <w:rPr>
          <w:rStyle w:val="FootnoteReference"/>
          <w:rFonts w:ascii="Times New Roman" w:hAnsi="Times New Roman"/>
          <w:sz w:val="22"/>
          <w:highlight w:val="yellow"/>
        </w:rPr>
        <w:footnoteReference w:id="2"/>
      </w:r>
    </w:p>
    <w:p w:rsidR="00B90C14" w:rsidRPr="005F2975" w:rsidRDefault="00B202BC" w:rsidP="00C13C29">
      <w:pPr>
        <w:spacing w:before="0" w:after="0"/>
        <w:jc w:val="both"/>
        <w:rPr>
          <w:rFonts w:ascii="Times New Roman" w:hAnsi="Times New Roman"/>
          <w:sz w:val="22"/>
          <w:szCs w:val="22"/>
          <w:highlight w:val="yellow"/>
        </w:rPr>
      </w:pPr>
      <w:r>
        <w:rPr>
          <w:rFonts w:ascii="Times New Roman" w:hAnsi="Times New Roman"/>
          <w:sz w:val="22"/>
          <w:highlight w:val="yellow"/>
        </w:rPr>
        <w:t>&lt;Adresse officielle complète&gt;</w:t>
      </w:r>
    </w:p>
    <w:p w:rsidR="004D2FD8" w:rsidRPr="009B30FB" w:rsidRDefault="00B90C14" w:rsidP="00514BE0">
      <w:pPr>
        <w:spacing w:befor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highlight w:val="yellow"/>
        </w:rPr>
        <w:t>[&lt;N° de TVA</w:t>
      </w:r>
      <w:r>
        <w:rPr>
          <w:rFonts w:ascii="Times New Roman" w:hAnsi="Times New Roman"/>
          <w:sz w:val="22"/>
        </w:rPr>
        <w:t>&gt;]</w:t>
      </w:r>
      <w:r>
        <w:rPr>
          <w:rStyle w:val="FootnoteReference"/>
          <w:rFonts w:ascii="Times New Roman" w:hAnsi="Times New Roman"/>
          <w:sz w:val="22"/>
        </w:rPr>
        <w:footnoteReference w:id="3"/>
      </w:r>
      <w:r>
        <w:rPr>
          <w:rFonts w:ascii="Times New Roman" w:hAnsi="Times New Roman"/>
          <w:sz w:val="22"/>
        </w:rPr>
        <w:t>, (</w:t>
      </w:r>
      <w:r w:rsidR="009E4DC5">
        <w:rPr>
          <w:rFonts w:ascii="Times New Roman" w:hAnsi="Times New Roman"/>
          <w:sz w:val="22"/>
        </w:rPr>
        <w:t xml:space="preserve">le </w:t>
      </w:r>
      <w:r>
        <w:rPr>
          <w:rFonts w:ascii="Times New Roman" w:hAnsi="Times New Roman"/>
          <w:sz w:val="22"/>
        </w:rPr>
        <w:t>«contractant»)</w:t>
      </w:r>
    </w:p>
    <w:p w:rsidR="004D2FD8" w:rsidRPr="009B30FB" w:rsidRDefault="004D2FD8" w:rsidP="00514BE0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0" w:after="240"/>
        <w:jc w:val="right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</w:rPr>
        <w:t>d'autre</w:t>
      </w:r>
      <w:proofErr w:type="gramEnd"/>
      <w:r>
        <w:rPr>
          <w:rFonts w:ascii="Times New Roman" w:hAnsi="Times New Roman"/>
          <w:sz w:val="22"/>
        </w:rPr>
        <w:t xml:space="preserve"> part,</w:t>
      </w:r>
    </w:p>
    <w:p w:rsidR="004D2FD8" w:rsidRPr="009B30FB" w:rsidRDefault="004D2FD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0" w:after="0"/>
        <w:jc w:val="right"/>
        <w:rPr>
          <w:rFonts w:ascii="Times New Roman" w:hAnsi="Times New Roman"/>
          <w:sz w:val="22"/>
          <w:szCs w:val="22"/>
        </w:rPr>
      </w:pPr>
    </w:p>
    <w:p w:rsidR="004D2FD8" w:rsidRPr="009B30FB" w:rsidRDefault="004D2FD8" w:rsidP="00514BE0">
      <w:pPr>
        <w:spacing w:before="0" w:after="240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est convenu ce qui suit:</w:t>
      </w:r>
    </w:p>
    <w:p w:rsidR="00CD243E" w:rsidRPr="00B4222F" w:rsidRDefault="00CD243E" w:rsidP="00CD243E">
      <w:pPr>
        <w:spacing w:before="240" w:after="0"/>
        <w:jc w:val="center"/>
        <w:outlineLvl w:val="0"/>
        <w:rPr>
          <w:rFonts w:ascii="Times New Roman" w:hAnsi="Times New Roman"/>
          <w:b/>
          <w:sz w:val="28"/>
        </w:rPr>
      </w:pPr>
      <w:r w:rsidRPr="00B4222F">
        <w:rPr>
          <w:rFonts w:ascii="Times New Roman" w:hAnsi="Times New Roman"/>
          <w:b/>
          <w:sz w:val="28"/>
        </w:rPr>
        <w:t xml:space="preserve">PROJET </w:t>
      </w:r>
      <w:r w:rsidR="0030657C" w:rsidRPr="00B4222F">
        <w:rPr>
          <w:rFonts w:ascii="Times New Roman" w:hAnsi="Times New Roman"/>
          <w:sz w:val="22"/>
        </w:rPr>
        <w:t>EU-PSS FED/2013/022-795 (Grant No FED/2016/380/246</w:t>
      </w:r>
    </w:p>
    <w:p w:rsidR="0030657C" w:rsidRPr="00B4222F" w:rsidRDefault="004D2FD8">
      <w:pPr>
        <w:spacing w:before="0" w:after="0"/>
        <w:jc w:val="center"/>
        <w:outlineLvl w:val="0"/>
        <w:rPr>
          <w:rFonts w:ascii="Times New Roman" w:hAnsi="Times New Roman"/>
          <w:b/>
          <w:sz w:val="28"/>
        </w:rPr>
      </w:pPr>
      <w:r w:rsidRPr="00B4222F">
        <w:rPr>
          <w:rFonts w:ascii="Times New Roman" w:hAnsi="Times New Roman"/>
          <w:b/>
          <w:sz w:val="28"/>
        </w:rPr>
        <w:t>INTITULÉ DU MARCHÉ</w:t>
      </w:r>
    </w:p>
    <w:p w:rsidR="004D2FD8" w:rsidRPr="007B70EE" w:rsidRDefault="004D2FD8">
      <w:pPr>
        <w:spacing w:before="0" w:after="0"/>
        <w:jc w:val="center"/>
        <w:outlineLvl w:val="0"/>
        <w:rPr>
          <w:rFonts w:ascii="Times New Roman" w:hAnsi="Times New Roman"/>
          <w:b/>
          <w:sz w:val="28"/>
        </w:rPr>
      </w:pPr>
      <w:proofErr w:type="spellStart"/>
      <w:r w:rsidRPr="00B4222F">
        <w:rPr>
          <w:rFonts w:ascii="Times New Roman" w:hAnsi="Times New Roman"/>
          <w:b/>
          <w:sz w:val="22"/>
        </w:rPr>
        <w:t>I</w:t>
      </w:r>
      <w:r w:rsidR="0030657C" w:rsidRPr="00B4222F">
        <w:rPr>
          <w:rFonts w:ascii="Times New Roman" w:hAnsi="Times New Roman"/>
          <w:b/>
          <w:sz w:val="22"/>
        </w:rPr>
        <w:t>Fourniture</w:t>
      </w:r>
      <w:proofErr w:type="spellEnd"/>
      <w:r w:rsidR="0030657C" w:rsidRPr="00B4222F">
        <w:rPr>
          <w:rFonts w:ascii="Times New Roman" w:hAnsi="Times New Roman"/>
          <w:b/>
          <w:sz w:val="22"/>
        </w:rPr>
        <w:t xml:space="preserve"> d’Equipement pour l’Enregistrement, la Manutention et la Destruction d’Armes et Munitions</w:t>
      </w:r>
    </w:p>
    <w:p w:rsidR="004D2FD8" w:rsidRPr="007B70EE" w:rsidRDefault="004D2FD8" w:rsidP="00514BE0">
      <w:pPr>
        <w:spacing w:before="240" w:after="240"/>
        <w:jc w:val="center"/>
        <w:outlineLvl w:val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Numéro d'identification </w:t>
      </w:r>
      <w:r w:rsidR="0030657C" w:rsidRPr="00B4222F">
        <w:rPr>
          <w:rFonts w:ascii="Times New Roman" w:hAnsi="Times New Roman"/>
          <w:sz w:val="22"/>
        </w:rPr>
        <w:t>ECW/PSS-GRANT/RT/03/2019</w:t>
      </w:r>
      <w:r w:rsidR="0030657C">
        <w:rPr>
          <w:rFonts w:ascii="Times New Roman" w:hAnsi="Times New Roman"/>
          <w:sz w:val="22"/>
          <w:highlight w:val="yellow"/>
        </w:rPr>
        <w:t xml:space="preserve">/&lt;lot </w:t>
      </w:r>
      <w:proofErr w:type="spellStart"/>
      <w:r w:rsidR="0030657C">
        <w:rPr>
          <w:rFonts w:ascii="Times New Roman" w:hAnsi="Times New Roman"/>
          <w:sz w:val="22"/>
          <w:highlight w:val="yellow"/>
        </w:rPr>
        <w:t>number</w:t>
      </w:r>
      <w:proofErr w:type="spellEnd"/>
      <w:r w:rsidR="0030657C">
        <w:rPr>
          <w:rFonts w:ascii="Times New Roman" w:hAnsi="Times New Roman"/>
          <w:sz w:val="22"/>
          <w:highlight w:val="yellow"/>
        </w:rPr>
        <w:t>&gt;</w:t>
      </w:r>
    </w:p>
    <w:p w:rsidR="004D2FD8" w:rsidRPr="003A4EB0" w:rsidRDefault="004D2FD8" w:rsidP="00764FC7">
      <w:pPr>
        <w:spacing w:after="0"/>
        <w:ind w:left="1276" w:hanging="127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Article 1</w:t>
      </w:r>
      <w:r>
        <w:tab/>
      </w:r>
      <w:r>
        <w:rPr>
          <w:rFonts w:ascii="Times New Roman" w:hAnsi="Times New Roman"/>
          <w:b/>
          <w:sz w:val="24"/>
        </w:rPr>
        <w:t>Objet</w:t>
      </w:r>
    </w:p>
    <w:p w:rsidR="004D2FD8" w:rsidRPr="007B70EE" w:rsidRDefault="004D2FD8" w:rsidP="00514BE0">
      <w:pPr>
        <w:spacing w:before="240" w:after="240"/>
        <w:ind w:left="709" w:hanging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1.1</w:t>
      </w:r>
      <w:r>
        <w:tab/>
      </w:r>
      <w:r>
        <w:rPr>
          <w:rFonts w:ascii="Times New Roman" w:hAnsi="Times New Roman"/>
          <w:sz w:val="22"/>
        </w:rPr>
        <w:t xml:space="preserve">L'objet du marché </w:t>
      </w:r>
      <w:r w:rsidRPr="00B4222F">
        <w:rPr>
          <w:rFonts w:ascii="Times New Roman" w:hAnsi="Times New Roman"/>
          <w:sz w:val="22"/>
        </w:rPr>
        <w:t>est la fourniture</w:t>
      </w:r>
      <w:r w:rsidR="0030657C" w:rsidRPr="00B4222F">
        <w:rPr>
          <w:rFonts w:ascii="Times New Roman" w:hAnsi="Times New Roman"/>
          <w:sz w:val="22"/>
        </w:rPr>
        <w:t xml:space="preserve"> et </w:t>
      </w:r>
      <w:r w:rsidRPr="00B4222F">
        <w:rPr>
          <w:rFonts w:ascii="Times New Roman" w:hAnsi="Times New Roman"/>
          <w:sz w:val="22"/>
        </w:rPr>
        <w:t>la livraison</w:t>
      </w:r>
      <w:r>
        <w:rPr>
          <w:rFonts w:ascii="Times New Roman" w:hAnsi="Times New Roman"/>
          <w:sz w:val="22"/>
        </w:rPr>
        <w:t xml:space="preserve"> des fournitures suivantes</w:t>
      </w:r>
      <w:r w:rsidR="0030657C">
        <w:rPr>
          <w:rFonts w:ascii="Times New Roman" w:hAnsi="Times New Roman"/>
          <w:sz w:val="22"/>
        </w:rPr>
        <w:t>, en 4 lots</w:t>
      </w:r>
      <w:r>
        <w:rPr>
          <w:rFonts w:ascii="Times New Roman" w:hAnsi="Times New Roman"/>
          <w:sz w:val="22"/>
        </w:rPr>
        <w:t>:</w:t>
      </w:r>
    </w:p>
    <w:p w:rsidR="00584942" w:rsidRDefault="00584942" w:rsidP="00584942">
      <w:pPr>
        <w:ind w:left="567"/>
        <w:jc w:val="both"/>
        <w:rPr>
          <w:rFonts w:ascii="Times New Roman" w:hAnsi="Times New Roman"/>
          <w:sz w:val="22"/>
          <w:highlight w:val="yellow"/>
        </w:rPr>
      </w:pPr>
      <w:r>
        <w:rPr>
          <w:rFonts w:ascii="Times New Roman" w:hAnsi="Times New Roman"/>
          <w:sz w:val="22"/>
          <w:highlight w:val="yellow"/>
        </w:rPr>
        <w:t>LOT 1 : a Abidjan (Cote d’Ivoire), Accra (Ghana), Bamako (Mali), Ouagadougou (Burkina Faso) et Niamey (Niger)</w:t>
      </w:r>
    </w:p>
    <w:p w:rsidR="00584942" w:rsidRPr="00534602" w:rsidRDefault="00584942" w:rsidP="00584942">
      <w:pPr>
        <w:ind w:left="567"/>
        <w:jc w:val="both"/>
        <w:rPr>
          <w:rFonts w:ascii="Times New Roman" w:hAnsi="Times New Roman"/>
          <w:sz w:val="22"/>
          <w:highlight w:val="yellow"/>
          <w:lang w:val="en-US"/>
        </w:rPr>
      </w:pPr>
      <w:r w:rsidRPr="00534602">
        <w:rPr>
          <w:rFonts w:ascii="Times New Roman" w:hAnsi="Times New Roman"/>
          <w:sz w:val="22"/>
          <w:highlight w:val="yellow"/>
          <w:lang w:val="en-US"/>
        </w:rPr>
        <w:t xml:space="preserve">LOT </w:t>
      </w:r>
      <w:proofErr w:type="gramStart"/>
      <w:r w:rsidRPr="00534602">
        <w:rPr>
          <w:rFonts w:ascii="Times New Roman" w:hAnsi="Times New Roman"/>
          <w:sz w:val="22"/>
          <w:highlight w:val="yellow"/>
          <w:lang w:val="en-US"/>
        </w:rPr>
        <w:t>2 :</w:t>
      </w:r>
      <w:proofErr w:type="gramEnd"/>
      <w:r w:rsidRPr="00534602">
        <w:rPr>
          <w:rFonts w:ascii="Times New Roman" w:hAnsi="Times New Roman"/>
          <w:sz w:val="22"/>
          <w:highlight w:val="yellow"/>
          <w:lang w:val="en-US"/>
        </w:rPr>
        <w:t xml:space="preserve"> a Dakar (Senegal), Banjul (</w:t>
      </w:r>
      <w:proofErr w:type="spellStart"/>
      <w:r w:rsidRPr="00534602">
        <w:rPr>
          <w:rFonts w:ascii="Times New Roman" w:hAnsi="Times New Roman"/>
          <w:sz w:val="22"/>
          <w:highlight w:val="yellow"/>
          <w:lang w:val="en-US"/>
        </w:rPr>
        <w:t>Gambie</w:t>
      </w:r>
      <w:proofErr w:type="spellEnd"/>
      <w:r w:rsidRPr="00534602">
        <w:rPr>
          <w:rFonts w:ascii="Times New Roman" w:hAnsi="Times New Roman"/>
          <w:sz w:val="22"/>
          <w:highlight w:val="yellow"/>
          <w:lang w:val="en-US"/>
        </w:rPr>
        <w:t>), Praia (Cap-</w:t>
      </w:r>
      <w:proofErr w:type="spellStart"/>
      <w:r w:rsidRPr="00534602">
        <w:rPr>
          <w:rFonts w:ascii="Times New Roman" w:hAnsi="Times New Roman"/>
          <w:sz w:val="22"/>
          <w:highlight w:val="yellow"/>
          <w:lang w:val="en-US"/>
        </w:rPr>
        <w:t>Vert</w:t>
      </w:r>
      <w:proofErr w:type="spellEnd"/>
      <w:r w:rsidRPr="00534602">
        <w:rPr>
          <w:rFonts w:ascii="Times New Roman" w:hAnsi="Times New Roman"/>
          <w:sz w:val="22"/>
          <w:highlight w:val="yellow"/>
          <w:lang w:val="en-US"/>
        </w:rPr>
        <w:t>) et Bissau (</w:t>
      </w:r>
      <w:proofErr w:type="spellStart"/>
      <w:r w:rsidRPr="00534602">
        <w:rPr>
          <w:rFonts w:ascii="Times New Roman" w:hAnsi="Times New Roman"/>
          <w:sz w:val="22"/>
          <w:highlight w:val="yellow"/>
          <w:lang w:val="en-US"/>
        </w:rPr>
        <w:t>Guinee</w:t>
      </w:r>
      <w:proofErr w:type="spellEnd"/>
      <w:r w:rsidRPr="00534602">
        <w:rPr>
          <w:rFonts w:ascii="Times New Roman" w:hAnsi="Times New Roman"/>
          <w:sz w:val="22"/>
          <w:highlight w:val="yellow"/>
          <w:lang w:val="en-US"/>
        </w:rPr>
        <w:t>-Bissau)</w:t>
      </w:r>
    </w:p>
    <w:p w:rsidR="00584942" w:rsidRPr="00DD0170" w:rsidRDefault="00584942" w:rsidP="00584942">
      <w:pPr>
        <w:ind w:left="567"/>
        <w:jc w:val="both"/>
        <w:rPr>
          <w:rFonts w:ascii="Times New Roman" w:hAnsi="Times New Roman"/>
          <w:sz w:val="22"/>
          <w:highlight w:val="yellow"/>
          <w:lang w:val="en-US"/>
        </w:rPr>
      </w:pPr>
      <w:r w:rsidRPr="00DD0170">
        <w:rPr>
          <w:rFonts w:ascii="Times New Roman" w:hAnsi="Times New Roman"/>
          <w:sz w:val="22"/>
          <w:highlight w:val="yellow"/>
          <w:lang w:val="en-US"/>
        </w:rPr>
        <w:t xml:space="preserve">LOT </w:t>
      </w:r>
      <w:proofErr w:type="gramStart"/>
      <w:r w:rsidRPr="00DD0170">
        <w:rPr>
          <w:rFonts w:ascii="Times New Roman" w:hAnsi="Times New Roman"/>
          <w:sz w:val="22"/>
          <w:highlight w:val="yellow"/>
          <w:lang w:val="en-US"/>
        </w:rPr>
        <w:t>3 :</w:t>
      </w:r>
      <w:proofErr w:type="gramEnd"/>
      <w:r w:rsidRPr="00DD0170">
        <w:rPr>
          <w:rFonts w:ascii="Times New Roman" w:hAnsi="Times New Roman"/>
          <w:sz w:val="22"/>
          <w:highlight w:val="yellow"/>
          <w:lang w:val="en-US"/>
        </w:rPr>
        <w:t xml:space="preserve"> a Conakry (</w:t>
      </w:r>
      <w:proofErr w:type="spellStart"/>
      <w:r w:rsidRPr="00DD0170">
        <w:rPr>
          <w:rFonts w:ascii="Times New Roman" w:hAnsi="Times New Roman"/>
          <w:sz w:val="22"/>
          <w:highlight w:val="yellow"/>
          <w:lang w:val="en-US"/>
        </w:rPr>
        <w:t>Guinee</w:t>
      </w:r>
      <w:proofErr w:type="spellEnd"/>
      <w:r w:rsidRPr="00DD0170">
        <w:rPr>
          <w:rFonts w:ascii="Times New Roman" w:hAnsi="Times New Roman"/>
          <w:sz w:val="22"/>
          <w:highlight w:val="yellow"/>
          <w:lang w:val="en-US"/>
        </w:rPr>
        <w:t>), Monrovia (Liberia) et Freetown (Sierra Leone)</w:t>
      </w:r>
    </w:p>
    <w:p w:rsidR="00584942" w:rsidRPr="00DD0170" w:rsidRDefault="00584942" w:rsidP="00584942">
      <w:pPr>
        <w:ind w:left="567"/>
        <w:jc w:val="both"/>
        <w:rPr>
          <w:rFonts w:ascii="Times New Roman" w:hAnsi="Times New Roman"/>
          <w:sz w:val="22"/>
          <w:highlight w:val="yellow"/>
          <w:lang w:val="en-US"/>
        </w:rPr>
      </w:pPr>
      <w:r w:rsidRPr="00DD0170">
        <w:rPr>
          <w:rFonts w:ascii="Times New Roman" w:hAnsi="Times New Roman"/>
          <w:sz w:val="22"/>
          <w:highlight w:val="yellow"/>
          <w:lang w:val="en-US"/>
        </w:rPr>
        <w:t xml:space="preserve">LOT </w:t>
      </w:r>
      <w:proofErr w:type="gramStart"/>
      <w:r w:rsidRPr="00DD0170">
        <w:rPr>
          <w:rFonts w:ascii="Times New Roman" w:hAnsi="Times New Roman"/>
          <w:sz w:val="22"/>
          <w:highlight w:val="yellow"/>
          <w:lang w:val="en-US"/>
        </w:rPr>
        <w:t>4 :</w:t>
      </w:r>
      <w:proofErr w:type="gramEnd"/>
      <w:r w:rsidRPr="00DD0170">
        <w:rPr>
          <w:rFonts w:ascii="Times New Roman" w:hAnsi="Times New Roman"/>
          <w:sz w:val="22"/>
          <w:highlight w:val="yellow"/>
          <w:lang w:val="en-US"/>
        </w:rPr>
        <w:t xml:space="preserve"> a Abuja (Nigeria), </w:t>
      </w:r>
      <w:proofErr w:type="spellStart"/>
      <w:r w:rsidRPr="00DD0170">
        <w:rPr>
          <w:rFonts w:ascii="Times New Roman" w:hAnsi="Times New Roman"/>
          <w:sz w:val="22"/>
          <w:highlight w:val="yellow"/>
          <w:lang w:val="en-US"/>
        </w:rPr>
        <w:t>Lome</w:t>
      </w:r>
      <w:proofErr w:type="spellEnd"/>
      <w:r w:rsidRPr="00DD0170">
        <w:rPr>
          <w:rFonts w:ascii="Times New Roman" w:hAnsi="Times New Roman"/>
          <w:sz w:val="22"/>
          <w:highlight w:val="yellow"/>
          <w:lang w:val="en-US"/>
        </w:rPr>
        <w:t xml:space="preserve"> (Togo) et </w:t>
      </w:r>
      <w:proofErr w:type="spellStart"/>
      <w:r w:rsidRPr="00DD0170">
        <w:rPr>
          <w:rFonts w:ascii="Times New Roman" w:hAnsi="Times New Roman"/>
          <w:sz w:val="22"/>
          <w:highlight w:val="yellow"/>
          <w:lang w:val="en-US"/>
        </w:rPr>
        <w:t>Cotonou</w:t>
      </w:r>
      <w:proofErr w:type="spellEnd"/>
      <w:r w:rsidRPr="00DD0170">
        <w:rPr>
          <w:rFonts w:ascii="Times New Roman" w:hAnsi="Times New Roman"/>
          <w:sz w:val="22"/>
          <w:highlight w:val="yellow"/>
          <w:lang w:val="en-US"/>
        </w:rPr>
        <w:t xml:space="preserve"> (Benin)</w:t>
      </w:r>
    </w:p>
    <w:p w:rsidR="009B0CF1" w:rsidRPr="007B70EE" w:rsidRDefault="009B0CF1" w:rsidP="00514BE0">
      <w:pPr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Le lieu de livraison doit être</w:t>
      </w:r>
      <w:r w:rsidR="00584942">
        <w:rPr>
          <w:rFonts w:ascii="Times New Roman" w:hAnsi="Times New Roman"/>
          <w:sz w:val="22"/>
        </w:rPr>
        <w:t xml:space="preserve"> : voir les adresses </w:t>
      </w:r>
      <w:proofErr w:type="spellStart"/>
      <w:r w:rsidR="00584942">
        <w:rPr>
          <w:rFonts w:ascii="Times New Roman" w:hAnsi="Times New Roman"/>
          <w:sz w:val="22"/>
        </w:rPr>
        <w:t>precises</w:t>
      </w:r>
      <w:proofErr w:type="spellEnd"/>
      <w:r w:rsidR="00584942">
        <w:rPr>
          <w:rFonts w:ascii="Times New Roman" w:hAnsi="Times New Roman"/>
          <w:sz w:val="22"/>
        </w:rPr>
        <w:t xml:space="preserve"> de livraison en Annexe ii</w:t>
      </w:r>
      <w:r>
        <w:rPr>
          <w:rFonts w:ascii="Times New Roman" w:hAnsi="Times New Roman"/>
          <w:sz w:val="22"/>
        </w:rPr>
        <w:t xml:space="preserve">, la date limite de livraison est </w:t>
      </w:r>
      <w:proofErr w:type="spellStart"/>
      <w:r w:rsidR="00584942">
        <w:rPr>
          <w:rFonts w:ascii="Times New Roman" w:hAnsi="Times New Roman"/>
          <w:sz w:val="22"/>
        </w:rPr>
        <w:t>endeans</w:t>
      </w:r>
      <w:proofErr w:type="spellEnd"/>
      <w:r w:rsidR="00584942">
        <w:rPr>
          <w:rFonts w:ascii="Times New Roman" w:hAnsi="Times New Roman"/>
          <w:sz w:val="22"/>
        </w:rPr>
        <w:t xml:space="preserve"> 120 jours de la signature du contrat</w:t>
      </w:r>
      <w:r>
        <w:rPr>
          <w:rFonts w:ascii="Times New Roman" w:hAnsi="Times New Roman"/>
          <w:sz w:val="22"/>
        </w:rPr>
        <w:t xml:space="preserve"> et les Incoterms applicables </w:t>
      </w:r>
      <w:r w:rsidRPr="00B4222F">
        <w:rPr>
          <w:rFonts w:ascii="Times New Roman" w:hAnsi="Times New Roman"/>
          <w:sz w:val="22"/>
        </w:rPr>
        <w:t>sont DDP</w:t>
      </w:r>
      <w:r w:rsidRPr="00B4222F">
        <w:rPr>
          <w:rStyle w:val="FootnoteReference"/>
          <w:rFonts w:ascii="Times New Roman" w:hAnsi="Times New Roman"/>
          <w:sz w:val="22"/>
        </w:rPr>
        <w:footnoteReference w:id="4"/>
      </w:r>
      <w:r w:rsidRPr="00B4222F">
        <w:rPr>
          <w:rFonts w:ascii="Times New Roman" w:hAnsi="Times New Roman"/>
          <w:sz w:val="22"/>
        </w:rPr>
        <w:t>. La</w:t>
      </w:r>
      <w:r>
        <w:rPr>
          <w:rFonts w:ascii="Times New Roman" w:hAnsi="Times New Roman"/>
          <w:sz w:val="22"/>
        </w:rPr>
        <w:t xml:space="preserve"> période de mise en </w:t>
      </w:r>
      <w:proofErr w:type="spellStart"/>
      <w:r>
        <w:rPr>
          <w:rFonts w:ascii="Times New Roman" w:hAnsi="Times New Roman"/>
          <w:sz w:val="22"/>
        </w:rPr>
        <w:t>oeuvre</w:t>
      </w:r>
      <w:proofErr w:type="spellEnd"/>
      <w:r>
        <w:rPr>
          <w:rFonts w:ascii="Times New Roman" w:hAnsi="Times New Roman"/>
          <w:sz w:val="22"/>
        </w:rPr>
        <w:t xml:space="preserve"> des tâches court à partir </w:t>
      </w:r>
      <w:r w:rsidR="00584942"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z w:val="22"/>
          <w:highlight w:val="yellow"/>
        </w:rPr>
        <w:t xml:space="preserve"> la date </w:t>
      </w:r>
      <w:r w:rsidR="00584942">
        <w:rPr>
          <w:rFonts w:ascii="Times New Roman" w:hAnsi="Times New Roman"/>
          <w:sz w:val="22"/>
          <w:highlight w:val="yellow"/>
        </w:rPr>
        <w:t>de signature du contrat</w:t>
      </w:r>
      <w:r>
        <w:rPr>
          <w:rFonts w:ascii="Times New Roman" w:hAnsi="Times New Roman"/>
          <w:sz w:val="22"/>
        </w:rPr>
        <w:t xml:space="preserve"> jusqu'à </w:t>
      </w:r>
      <w:r w:rsidR="00584942">
        <w:rPr>
          <w:rFonts w:ascii="Times New Roman" w:hAnsi="Times New Roman"/>
          <w:sz w:val="22"/>
        </w:rPr>
        <w:t xml:space="preserve">120 jours </w:t>
      </w:r>
      <w:proofErr w:type="spellStart"/>
      <w:r w:rsidR="00584942">
        <w:rPr>
          <w:rFonts w:ascii="Times New Roman" w:hAnsi="Times New Roman"/>
          <w:sz w:val="22"/>
        </w:rPr>
        <w:t>au-dela</w:t>
      </w:r>
      <w:proofErr w:type="spellEnd"/>
      <w:r w:rsidR="00584942">
        <w:rPr>
          <w:rFonts w:ascii="Times New Roman" w:hAnsi="Times New Roman"/>
          <w:sz w:val="22"/>
        </w:rPr>
        <w:t xml:space="preserve"> (</w:t>
      </w:r>
      <w:r>
        <w:rPr>
          <w:rFonts w:ascii="Times New Roman" w:hAnsi="Times New Roman"/>
          <w:sz w:val="22"/>
          <w:highlight w:val="yellow"/>
        </w:rPr>
        <w:t>date de réception provisoire</w:t>
      </w:r>
      <w:r w:rsidR="00584942">
        <w:rPr>
          <w:rFonts w:ascii="Times New Roman" w:hAnsi="Times New Roman"/>
          <w:sz w:val="22"/>
        </w:rPr>
        <w:t>)</w:t>
      </w:r>
      <w:r>
        <w:rPr>
          <w:rFonts w:ascii="Times New Roman" w:hAnsi="Times New Roman"/>
          <w:sz w:val="22"/>
        </w:rPr>
        <w:t>.</w:t>
      </w:r>
    </w:p>
    <w:p w:rsidR="004D2FD8" w:rsidRPr="009B30FB" w:rsidRDefault="004D2FD8" w:rsidP="00514BE0">
      <w:pPr>
        <w:ind w:left="709" w:hanging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1.2</w:t>
      </w:r>
      <w:r>
        <w:tab/>
      </w:r>
      <w:r>
        <w:rPr>
          <w:rFonts w:ascii="Times New Roman" w:hAnsi="Times New Roman"/>
          <w:sz w:val="22"/>
        </w:rPr>
        <w:t>Le contractant doit se conformer strictement aux stipulations des conditions particulières et à l'annexe technique</w:t>
      </w:r>
      <w:r w:rsidR="00584942">
        <w:rPr>
          <w:rFonts w:ascii="Times New Roman" w:hAnsi="Times New Roman"/>
          <w:sz w:val="22"/>
        </w:rPr>
        <w:t>.</w:t>
      </w:r>
    </w:p>
    <w:p w:rsidR="004D2FD8" w:rsidRPr="00764FC7" w:rsidRDefault="004D2FD8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Article 2</w:t>
      </w:r>
      <w:r>
        <w:tab/>
      </w:r>
      <w:r>
        <w:rPr>
          <w:rFonts w:ascii="Times New Roman" w:hAnsi="Times New Roman"/>
          <w:b/>
          <w:sz w:val="24"/>
        </w:rPr>
        <w:t>Origine</w:t>
      </w:r>
    </w:p>
    <w:p w:rsidR="00D33341" w:rsidRDefault="00D33341" w:rsidP="00D33341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La règle d'origine des biens </w:t>
      </w:r>
      <w:r w:rsidR="00584942">
        <w:rPr>
          <w:rFonts w:ascii="Times New Roman" w:hAnsi="Times New Roman"/>
          <w:sz w:val="22"/>
        </w:rPr>
        <w:t>es</w:t>
      </w:r>
      <w:r>
        <w:rPr>
          <w:rFonts w:ascii="Times New Roman" w:hAnsi="Times New Roman"/>
          <w:sz w:val="22"/>
        </w:rPr>
        <w:t xml:space="preserve">t définie à l'article 10 des conditions particulières.  </w:t>
      </w:r>
    </w:p>
    <w:p w:rsidR="004D2FD8" w:rsidRPr="00764FC7" w:rsidRDefault="004D2FD8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Article 3</w:t>
      </w:r>
      <w:r>
        <w:tab/>
      </w:r>
      <w:r>
        <w:rPr>
          <w:rFonts w:ascii="Times New Roman" w:hAnsi="Times New Roman"/>
          <w:b/>
          <w:sz w:val="24"/>
        </w:rPr>
        <w:t>Prix</w:t>
      </w:r>
    </w:p>
    <w:p w:rsidR="004D2FD8" w:rsidRPr="007B70EE" w:rsidRDefault="004D2FD8" w:rsidP="00514BE0">
      <w:pPr>
        <w:ind w:left="709" w:hanging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3.1</w:t>
      </w:r>
      <w:r>
        <w:tab/>
      </w:r>
      <w:r>
        <w:rPr>
          <w:rFonts w:ascii="Times New Roman" w:hAnsi="Times New Roman"/>
          <w:sz w:val="22"/>
        </w:rPr>
        <w:t xml:space="preserve">Le prix des biens est celui figurant dans le modèle d’offre financière (annexe IV). Le montant total maximum du marché est </w:t>
      </w:r>
      <w:proofErr w:type="gramStart"/>
      <w:r>
        <w:rPr>
          <w:rFonts w:ascii="Times New Roman" w:hAnsi="Times New Roman"/>
          <w:sz w:val="22"/>
        </w:rPr>
        <w:t xml:space="preserve">de </w:t>
      </w:r>
      <w:r w:rsidRPr="00B4222F">
        <w:rPr>
          <w:rFonts w:ascii="Times New Roman" w:hAnsi="Times New Roman"/>
          <w:sz w:val="22"/>
        </w:rPr>
        <w:t>EUR</w:t>
      </w:r>
      <w:r>
        <w:rPr>
          <w:rFonts w:ascii="Times New Roman" w:hAnsi="Times New Roman"/>
          <w:sz w:val="22"/>
        </w:rPr>
        <w:t>&lt;</w:t>
      </w:r>
      <w:r>
        <w:rPr>
          <w:rFonts w:ascii="Times New Roman" w:hAnsi="Times New Roman"/>
          <w:sz w:val="22"/>
          <w:highlight w:val="yellow"/>
        </w:rPr>
        <w:t>insérer</w:t>
      </w:r>
      <w:proofErr w:type="gramEnd"/>
      <w:r>
        <w:rPr>
          <w:rFonts w:ascii="Times New Roman" w:hAnsi="Times New Roman"/>
          <w:sz w:val="22"/>
          <w:highlight w:val="yellow"/>
        </w:rPr>
        <w:t xml:space="preserve"> le prix</w:t>
      </w:r>
      <w:r>
        <w:rPr>
          <w:rFonts w:ascii="Times New Roman" w:hAnsi="Times New Roman"/>
          <w:sz w:val="22"/>
        </w:rPr>
        <w:t xml:space="preserve">&gt; </w:t>
      </w:r>
    </w:p>
    <w:p w:rsidR="003A4EB0" w:rsidRPr="00326BE0" w:rsidRDefault="004D2FD8" w:rsidP="00326BE0">
      <w:pPr>
        <w:ind w:left="709" w:hanging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3.2 </w:t>
      </w:r>
      <w:r>
        <w:tab/>
      </w:r>
      <w:r>
        <w:rPr>
          <w:rFonts w:ascii="Times New Roman" w:hAnsi="Times New Roman"/>
          <w:sz w:val="22"/>
        </w:rPr>
        <w:t>Les paiements seront effectués conformément aux dispositions des conditions générales et/ou des conditions particulières (articles 26 à 28).</w:t>
      </w:r>
    </w:p>
    <w:p w:rsidR="004D2FD8" w:rsidRPr="00764FC7" w:rsidRDefault="004D2FD8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Article 4</w:t>
      </w:r>
      <w:r>
        <w:tab/>
      </w:r>
      <w:r>
        <w:rPr>
          <w:rFonts w:ascii="Times New Roman" w:hAnsi="Times New Roman"/>
          <w:b/>
          <w:sz w:val="24"/>
        </w:rPr>
        <w:t>Ordre hiérarchique des documents contractuels</w:t>
      </w:r>
    </w:p>
    <w:p w:rsidR="004D2FD8" w:rsidRPr="007B70EE" w:rsidRDefault="004D2FD8" w:rsidP="00514BE0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Les documents suivants sont considérés comme faisant partie intégrante du présent marché dans l’ordre hiérarchique suivant:</w:t>
      </w:r>
    </w:p>
    <w:p w:rsidR="004D2FD8" w:rsidRPr="007B70EE" w:rsidRDefault="004D2FD8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le présent contrat;</w:t>
      </w:r>
    </w:p>
    <w:p w:rsidR="004D2FD8" w:rsidRPr="007B70EE" w:rsidRDefault="004D2FD8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les conditions particulières;</w:t>
      </w:r>
    </w:p>
    <w:p w:rsidR="00187253" w:rsidRPr="007B70EE" w:rsidRDefault="00187253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les conditions générales (annexe I);</w:t>
      </w:r>
    </w:p>
    <w:p w:rsidR="00187253" w:rsidRPr="00A940DC" w:rsidRDefault="00187253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les spécifications techniques (annexe II), [incluant les clarifications demandées avant la date limite de soumission des offres et les minutes des réunions d’information ou de la visite du site];</w:t>
      </w:r>
    </w:p>
    <w:p w:rsidR="00187253" w:rsidRPr="00A940DC" w:rsidRDefault="00187253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l'offre technique (annexe III [</w:t>
      </w:r>
      <w:r>
        <w:rPr>
          <w:rFonts w:ascii="Times New Roman" w:hAnsi="Times New Roman"/>
          <w:sz w:val="22"/>
          <w:highlight w:val="lightGray"/>
        </w:rPr>
        <w:t>incluant les clarifications faites par le soumissionnaire pendant la procédure d'évaluation des offres]);</w:t>
      </w:r>
    </w:p>
    <w:p w:rsidR="004D2FD8" w:rsidRPr="00A940DC" w:rsidRDefault="004D2FD8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la décomposition du budget (annexe IV);</w:t>
      </w:r>
    </w:p>
    <w:p w:rsidR="00B80DE8" w:rsidRPr="00B4222F" w:rsidRDefault="00B202BC" w:rsidP="00764FC7">
      <w:pPr>
        <w:numPr>
          <w:ilvl w:val="0"/>
          <w:numId w:val="1"/>
        </w:numPr>
        <w:tabs>
          <w:tab w:val="clear" w:pos="360"/>
        </w:tabs>
        <w:ind w:left="709" w:hanging="425"/>
        <w:jc w:val="both"/>
        <w:rPr>
          <w:rFonts w:ascii="Times New Roman" w:hAnsi="Times New Roman"/>
          <w:sz w:val="22"/>
        </w:rPr>
      </w:pPr>
      <w:r w:rsidRPr="00B4222F">
        <w:rPr>
          <w:rFonts w:ascii="Times New Roman" w:hAnsi="Times New Roman"/>
          <w:sz w:val="22"/>
        </w:rPr>
        <w:t>les formulaires spécifiques ou documents pertinents (annexe V).</w:t>
      </w:r>
    </w:p>
    <w:p w:rsidR="004D2FD8" w:rsidRPr="00B4222F" w:rsidRDefault="004D2FD8" w:rsidP="00514BE0">
      <w:pPr>
        <w:jc w:val="both"/>
        <w:outlineLvl w:val="0"/>
        <w:rPr>
          <w:rFonts w:ascii="Times New Roman" w:hAnsi="Times New Roman"/>
          <w:sz w:val="22"/>
        </w:rPr>
      </w:pPr>
      <w:r w:rsidRPr="00B4222F">
        <w:rPr>
          <w:rFonts w:ascii="Times New Roman" w:hAnsi="Times New Roman"/>
          <w:sz w:val="22"/>
        </w:rPr>
        <w:t xml:space="preserve">Les différents documents constituant le marché doivent être considérés comme mutuellement explicites; en cas d’ambiguïtés ou de divergences, ces documents seront appliqués selon l’ordre hiérarchique ci-dessus. </w:t>
      </w:r>
    </w:p>
    <w:p w:rsidR="005B03BC" w:rsidRPr="005B03BC" w:rsidRDefault="00057275" w:rsidP="00764FC7">
      <w:pPr>
        <w:jc w:val="both"/>
        <w:rPr>
          <w:rFonts w:ascii="Times New Roman" w:hAnsi="Times New Roman"/>
          <w:sz w:val="22"/>
        </w:rPr>
      </w:pPr>
      <w:r w:rsidRPr="00B4222F">
        <w:rPr>
          <w:rFonts w:ascii="Times New Roman" w:hAnsi="Times New Roman"/>
          <w:sz w:val="22"/>
        </w:rPr>
        <w:t xml:space="preserve">Fait en français en </w:t>
      </w:r>
      <w:r w:rsidR="005B03BC" w:rsidRPr="00B4222F">
        <w:rPr>
          <w:rFonts w:ascii="Times New Roman" w:hAnsi="Times New Roman"/>
          <w:sz w:val="22"/>
        </w:rPr>
        <w:t>deux exemplaires originaux,</w:t>
      </w:r>
      <w:r w:rsidR="005B03BC" w:rsidRPr="00B4222F">
        <w:rPr>
          <w:rFonts w:ascii="Times New Roman" w:hAnsi="Times New Roman"/>
          <w:i/>
          <w:sz w:val="22"/>
        </w:rPr>
        <w:t xml:space="preserve"> </w:t>
      </w:r>
      <w:r w:rsidR="005B03BC" w:rsidRPr="00B4222F">
        <w:rPr>
          <w:rFonts w:ascii="Times New Roman" w:hAnsi="Times New Roman"/>
          <w:sz w:val="22"/>
        </w:rPr>
        <w:t>un original remis au pouvoir adjudicateur et un original remis au contractant.</w:t>
      </w:r>
    </w:p>
    <w:p w:rsidR="004D2FD8" w:rsidRPr="007B70EE" w:rsidRDefault="004D2FD8">
      <w:pPr>
        <w:keepNext/>
        <w:spacing w:before="0" w:after="0"/>
        <w:ind w:left="567" w:hanging="567"/>
        <w:jc w:val="both"/>
        <w:rPr>
          <w:rFonts w:ascii="Times New Roman" w:hAnsi="Times New Roman"/>
          <w:sz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985"/>
        <w:gridCol w:w="2268"/>
        <w:gridCol w:w="2036"/>
        <w:gridCol w:w="90"/>
        <w:gridCol w:w="2232"/>
      </w:tblGrid>
      <w:tr w:rsidR="004D2FD8" w:rsidRPr="007B70EE" w:rsidTr="00514BE0">
        <w:trPr>
          <w:trHeight w:val="520"/>
        </w:trPr>
        <w:tc>
          <w:tcPr>
            <w:tcW w:w="4253" w:type="dxa"/>
            <w:gridSpan w:val="2"/>
          </w:tcPr>
          <w:p w:rsidR="004D2FD8" w:rsidRPr="000246E0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Pour le contractant</w:t>
            </w:r>
          </w:p>
        </w:tc>
        <w:tc>
          <w:tcPr>
            <w:tcW w:w="4358" w:type="dxa"/>
            <w:gridSpan w:val="3"/>
          </w:tcPr>
          <w:p w:rsidR="004D2FD8" w:rsidRPr="000246E0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Pour le pouvoir adjudicateur</w:t>
            </w:r>
          </w:p>
        </w:tc>
      </w:tr>
      <w:tr w:rsidR="004D2FD8" w:rsidRPr="007B70EE" w:rsidTr="00514BE0">
        <w:trPr>
          <w:cantSplit/>
          <w:trHeight w:val="555"/>
        </w:trPr>
        <w:tc>
          <w:tcPr>
            <w:tcW w:w="1985" w:type="dxa"/>
          </w:tcPr>
          <w:p w:rsidR="004D2FD8" w:rsidRPr="007B70EE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Nom:</w:t>
            </w:r>
          </w:p>
        </w:tc>
        <w:tc>
          <w:tcPr>
            <w:tcW w:w="2268" w:type="dxa"/>
          </w:tcPr>
          <w:p w:rsidR="004D2FD8" w:rsidRPr="007B70EE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gridSpan w:val="2"/>
          </w:tcPr>
          <w:p w:rsidR="004D2FD8" w:rsidRPr="007B70EE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Nom:</w:t>
            </w:r>
          </w:p>
        </w:tc>
        <w:tc>
          <w:tcPr>
            <w:tcW w:w="2232" w:type="dxa"/>
          </w:tcPr>
          <w:p w:rsidR="004D2FD8" w:rsidRPr="007B70EE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D2FD8" w:rsidRPr="007B70EE" w:rsidTr="00514BE0">
        <w:trPr>
          <w:cantSplit/>
          <w:trHeight w:val="577"/>
        </w:trPr>
        <w:tc>
          <w:tcPr>
            <w:tcW w:w="1985" w:type="dxa"/>
          </w:tcPr>
          <w:p w:rsidR="004D2FD8" w:rsidRPr="00A940DC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  <w:p w:rsidR="004D2FD8" w:rsidRPr="00A940DC" w:rsidRDefault="00FA3F66" w:rsidP="00534602">
            <w:pPr>
              <w:pStyle w:val="BodyText"/>
              <w:keepNext/>
              <w:spacing w:before="0" w:after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Titre:</w:t>
            </w:r>
          </w:p>
        </w:tc>
        <w:tc>
          <w:tcPr>
            <w:tcW w:w="2268" w:type="dxa"/>
          </w:tcPr>
          <w:p w:rsidR="004D2FD8" w:rsidRPr="00A940DC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gridSpan w:val="2"/>
          </w:tcPr>
          <w:p w:rsidR="004D2FD8" w:rsidRPr="00A940DC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  <w:p w:rsidR="004D2FD8" w:rsidRPr="00A940DC" w:rsidRDefault="00FA3F66" w:rsidP="00534602">
            <w:pPr>
              <w:pStyle w:val="BodyText"/>
              <w:keepNext/>
              <w:spacing w:before="0" w:after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Titre:</w:t>
            </w:r>
          </w:p>
        </w:tc>
        <w:tc>
          <w:tcPr>
            <w:tcW w:w="2232" w:type="dxa"/>
          </w:tcPr>
          <w:p w:rsidR="004D2FD8" w:rsidRPr="00A940DC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D2FD8" w:rsidRPr="007B70EE" w:rsidTr="00514BE0">
        <w:trPr>
          <w:cantSplit/>
          <w:trHeight w:val="878"/>
        </w:trPr>
        <w:tc>
          <w:tcPr>
            <w:tcW w:w="1985" w:type="dxa"/>
          </w:tcPr>
          <w:p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  <w:p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  <w:p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Signature:</w:t>
            </w:r>
          </w:p>
        </w:tc>
        <w:tc>
          <w:tcPr>
            <w:tcW w:w="2268" w:type="dxa"/>
          </w:tcPr>
          <w:p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gridSpan w:val="2"/>
          </w:tcPr>
          <w:p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  <w:p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  <w:p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Signature:</w:t>
            </w:r>
          </w:p>
        </w:tc>
        <w:tc>
          <w:tcPr>
            <w:tcW w:w="2232" w:type="dxa"/>
          </w:tcPr>
          <w:p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D2FD8" w:rsidRPr="007B70EE" w:rsidTr="00514BE0">
        <w:trPr>
          <w:cantSplit/>
          <w:trHeight w:val="428"/>
        </w:trPr>
        <w:tc>
          <w:tcPr>
            <w:tcW w:w="1985" w:type="dxa"/>
          </w:tcPr>
          <w:p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  <w:p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Date:</w:t>
            </w:r>
          </w:p>
        </w:tc>
        <w:tc>
          <w:tcPr>
            <w:tcW w:w="2268" w:type="dxa"/>
          </w:tcPr>
          <w:p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gridSpan w:val="2"/>
          </w:tcPr>
          <w:p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  <w:p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Date:</w:t>
            </w:r>
          </w:p>
        </w:tc>
        <w:tc>
          <w:tcPr>
            <w:tcW w:w="2232" w:type="dxa"/>
          </w:tcPr>
          <w:p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D2FD8" w:rsidRPr="007B70EE" w:rsidTr="00514BE0">
        <w:trPr>
          <w:cantSplit/>
          <w:trHeight w:val="660"/>
        </w:trPr>
        <w:tc>
          <w:tcPr>
            <w:tcW w:w="8611" w:type="dxa"/>
            <w:gridSpan w:val="5"/>
          </w:tcPr>
          <w:p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b/>
                <w:sz w:val="22"/>
              </w:rPr>
            </w:pPr>
          </w:p>
          <w:p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  <w:tr w:rsidR="004D2FD8" w:rsidRPr="005F2975" w:rsidTr="00514BE0">
        <w:trPr>
          <w:cantSplit/>
          <w:trHeight w:val="574"/>
        </w:trPr>
        <w:tc>
          <w:tcPr>
            <w:tcW w:w="1985" w:type="dxa"/>
          </w:tcPr>
          <w:p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  <w:p w:rsidR="004D2FD8" w:rsidRPr="005F2975" w:rsidRDefault="004D2FD8" w:rsidP="00057275">
            <w:pPr>
              <w:pStyle w:val="BodyText"/>
              <w:spacing w:before="0" w:after="0"/>
              <w:jc w:val="both"/>
              <w:rPr>
                <w:rFonts w:ascii="Times New Roman" w:hAnsi="Times New Roman"/>
                <w:sz w:val="22"/>
                <w:highlight w:val="lightGray"/>
              </w:rPr>
            </w:pPr>
          </w:p>
        </w:tc>
        <w:tc>
          <w:tcPr>
            <w:tcW w:w="2268" w:type="dxa"/>
          </w:tcPr>
          <w:p w:rsidR="004D2FD8" w:rsidRPr="005F2975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highlight w:val="lightGray"/>
              </w:rPr>
            </w:pPr>
          </w:p>
        </w:tc>
        <w:tc>
          <w:tcPr>
            <w:tcW w:w="2036" w:type="dxa"/>
          </w:tcPr>
          <w:p w:rsidR="004D2FD8" w:rsidRPr="005F2975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highlight w:val="lightGray"/>
              </w:rPr>
            </w:pPr>
          </w:p>
        </w:tc>
        <w:tc>
          <w:tcPr>
            <w:tcW w:w="2322" w:type="dxa"/>
            <w:gridSpan w:val="2"/>
          </w:tcPr>
          <w:p w:rsidR="004D2FD8" w:rsidRPr="005F2975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highlight w:val="lightGray"/>
              </w:rPr>
            </w:pPr>
          </w:p>
        </w:tc>
      </w:tr>
      <w:tr w:rsidR="004D2FD8" w:rsidRPr="005F2975" w:rsidTr="00514BE0">
        <w:trPr>
          <w:cantSplit/>
          <w:trHeight w:val="568"/>
        </w:trPr>
        <w:tc>
          <w:tcPr>
            <w:tcW w:w="1985" w:type="dxa"/>
          </w:tcPr>
          <w:p w:rsidR="004D2FD8" w:rsidRPr="005F2975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highlight w:val="lightGray"/>
              </w:rPr>
            </w:pPr>
          </w:p>
          <w:p w:rsidR="004D2FD8" w:rsidRPr="005F2975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highlight w:val="lightGray"/>
              </w:rPr>
            </w:pPr>
          </w:p>
          <w:p w:rsidR="004D2FD8" w:rsidRPr="005F2975" w:rsidRDefault="004D2FD8" w:rsidP="00057275">
            <w:pPr>
              <w:pStyle w:val="BodyText"/>
              <w:spacing w:before="0" w:after="0"/>
              <w:jc w:val="both"/>
              <w:rPr>
                <w:rFonts w:ascii="Times New Roman" w:hAnsi="Times New Roman"/>
                <w:sz w:val="22"/>
                <w:highlight w:val="lightGray"/>
              </w:rPr>
            </w:pPr>
          </w:p>
        </w:tc>
        <w:tc>
          <w:tcPr>
            <w:tcW w:w="2268" w:type="dxa"/>
          </w:tcPr>
          <w:p w:rsidR="004D2FD8" w:rsidRPr="005F2975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highlight w:val="lightGray"/>
              </w:rPr>
            </w:pPr>
          </w:p>
        </w:tc>
        <w:tc>
          <w:tcPr>
            <w:tcW w:w="2036" w:type="dxa"/>
          </w:tcPr>
          <w:p w:rsidR="004D2FD8" w:rsidRPr="005F2975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highlight w:val="lightGray"/>
              </w:rPr>
            </w:pPr>
          </w:p>
        </w:tc>
        <w:tc>
          <w:tcPr>
            <w:tcW w:w="2322" w:type="dxa"/>
            <w:gridSpan w:val="2"/>
          </w:tcPr>
          <w:p w:rsidR="004D2FD8" w:rsidRPr="005F2975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highlight w:val="lightGray"/>
              </w:rPr>
            </w:pPr>
          </w:p>
        </w:tc>
      </w:tr>
      <w:tr w:rsidR="004D2FD8" w:rsidRPr="005F2975" w:rsidTr="00514BE0">
        <w:trPr>
          <w:cantSplit/>
          <w:trHeight w:val="890"/>
        </w:trPr>
        <w:tc>
          <w:tcPr>
            <w:tcW w:w="1985" w:type="dxa"/>
          </w:tcPr>
          <w:p w:rsidR="004D2FD8" w:rsidRPr="005F2975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highlight w:val="lightGray"/>
              </w:rPr>
            </w:pPr>
          </w:p>
          <w:p w:rsidR="004D2FD8" w:rsidRPr="005F2975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highlight w:val="lightGray"/>
              </w:rPr>
            </w:pPr>
          </w:p>
          <w:p w:rsidR="004D2FD8" w:rsidRPr="005F2975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highlight w:val="lightGray"/>
              </w:rPr>
            </w:pPr>
          </w:p>
        </w:tc>
        <w:tc>
          <w:tcPr>
            <w:tcW w:w="2268" w:type="dxa"/>
          </w:tcPr>
          <w:p w:rsidR="004D2FD8" w:rsidRPr="005F2975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highlight w:val="lightGray"/>
              </w:rPr>
            </w:pPr>
          </w:p>
        </w:tc>
        <w:tc>
          <w:tcPr>
            <w:tcW w:w="2036" w:type="dxa"/>
          </w:tcPr>
          <w:p w:rsidR="004D2FD8" w:rsidRPr="005F2975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highlight w:val="lightGray"/>
              </w:rPr>
            </w:pPr>
          </w:p>
        </w:tc>
        <w:tc>
          <w:tcPr>
            <w:tcW w:w="2322" w:type="dxa"/>
            <w:gridSpan w:val="2"/>
          </w:tcPr>
          <w:p w:rsidR="004D2FD8" w:rsidRPr="005F2975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highlight w:val="lightGray"/>
              </w:rPr>
            </w:pPr>
          </w:p>
        </w:tc>
      </w:tr>
      <w:tr w:rsidR="004D2FD8" w:rsidRPr="007B70EE" w:rsidTr="00514BE0">
        <w:trPr>
          <w:cantSplit/>
          <w:trHeight w:val="409"/>
        </w:trPr>
        <w:tc>
          <w:tcPr>
            <w:tcW w:w="1985" w:type="dxa"/>
          </w:tcPr>
          <w:p w:rsidR="004D2FD8" w:rsidRPr="005F2975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highlight w:val="lightGray"/>
              </w:rPr>
            </w:pPr>
          </w:p>
          <w:p w:rsidR="004D2FD8" w:rsidRPr="007B70EE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</w:tcPr>
          <w:p w:rsidR="004D2FD8" w:rsidRPr="007B70EE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036" w:type="dxa"/>
          </w:tcPr>
          <w:p w:rsidR="004D2FD8" w:rsidRPr="007B70EE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22" w:type="dxa"/>
            <w:gridSpan w:val="2"/>
          </w:tcPr>
          <w:p w:rsidR="004D2FD8" w:rsidRPr="007B70EE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4D2FD8" w:rsidRPr="007B70EE" w:rsidRDefault="004D2FD8" w:rsidP="000076DF">
      <w:pPr>
        <w:ind w:left="567"/>
      </w:pPr>
    </w:p>
    <w:sectPr w:rsidR="004D2FD8" w:rsidRPr="007B70EE" w:rsidSect="0023665C">
      <w:footerReference w:type="default" r:id="rId8"/>
      <w:footerReference w:type="first" r:id="rId9"/>
      <w:type w:val="continuous"/>
      <w:pgSz w:w="11906" w:h="16838"/>
      <w:pgMar w:top="1134" w:right="1418" w:bottom="1134" w:left="1134" w:header="720" w:footer="402" w:gutter="56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1C8" w:rsidRDefault="008331C8">
      <w:r>
        <w:separator/>
      </w:r>
    </w:p>
    <w:p w:rsidR="008331C8" w:rsidRDefault="008331C8"/>
  </w:endnote>
  <w:endnote w:type="continuationSeparator" w:id="0">
    <w:p w:rsidR="008331C8" w:rsidRDefault="008331C8">
      <w:r>
        <w:continuationSeparator/>
      </w:r>
    </w:p>
    <w:p w:rsidR="008331C8" w:rsidRDefault="008331C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BE0" w:rsidRPr="0076436E" w:rsidRDefault="005613C9" w:rsidP="008E702C">
    <w:pPr>
      <w:pStyle w:val="Footer"/>
      <w:tabs>
        <w:tab w:val="clear" w:pos="4320"/>
        <w:tab w:val="clear" w:pos="8640"/>
        <w:tab w:val="center" w:pos="8364"/>
        <w:tab w:val="right" w:pos="9639"/>
      </w:tabs>
      <w:spacing w:before="0" w:after="0"/>
      <w:rPr>
        <w:rFonts w:ascii="Times New Roman" w:hAnsi="Times New Roman"/>
        <w:sz w:val="18"/>
        <w:szCs w:val="18"/>
      </w:rPr>
    </w:pPr>
    <w:proofErr w:type="gramStart"/>
    <w:r>
      <w:rPr>
        <w:rFonts w:ascii="Times New Roman" w:hAnsi="Times New Roman"/>
        <w:b/>
        <w:sz w:val="18"/>
      </w:rPr>
      <w:t>3</w:t>
    </w:r>
    <w:r w:rsidR="00057275">
      <w:rPr>
        <w:rFonts w:ascii="Times New Roman" w:hAnsi="Times New Roman"/>
        <w:b/>
        <w:sz w:val="18"/>
      </w:rPr>
      <w:t>.ALPCEQT</w:t>
    </w:r>
    <w:proofErr w:type="gramEnd"/>
    <w:r w:rsidR="005F2975">
      <w:tab/>
    </w:r>
    <w:r w:rsidR="005F2975">
      <w:rPr>
        <w:rFonts w:ascii="Times New Roman" w:hAnsi="Times New Roman"/>
        <w:sz w:val="18"/>
      </w:rPr>
      <w:t xml:space="preserve">Page </w:t>
    </w:r>
    <w:r w:rsidR="00531259" w:rsidRPr="0076436E">
      <w:rPr>
        <w:rFonts w:ascii="Times New Roman" w:hAnsi="Times New Roman"/>
        <w:sz w:val="18"/>
        <w:szCs w:val="18"/>
      </w:rPr>
      <w:fldChar w:fldCharType="begin"/>
    </w:r>
    <w:r w:rsidR="00326BE0" w:rsidRPr="00764FC7">
      <w:rPr>
        <w:rFonts w:ascii="Times New Roman" w:hAnsi="Times New Roman"/>
        <w:sz w:val="18"/>
        <w:szCs w:val="18"/>
      </w:rPr>
      <w:instrText xml:space="preserve"> PAGE </w:instrText>
    </w:r>
    <w:r w:rsidR="00531259" w:rsidRPr="0076436E">
      <w:rPr>
        <w:rFonts w:ascii="Times New Roman" w:hAnsi="Times New Roman"/>
        <w:sz w:val="18"/>
        <w:szCs w:val="18"/>
      </w:rPr>
      <w:fldChar w:fldCharType="separate"/>
    </w:r>
    <w:r w:rsidR="00EE07A5">
      <w:rPr>
        <w:rFonts w:ascii="Times New Roman" w:hAnsi="Times New Roman"/>
        <w:noProof/>
        <w:sz w:val="18"/>
        <w:szCs w:val="18"/>
      </w:rPr>
      <w:t>3</w:t>
    </w:r>
    <w:r w:rsidR="00531259" w:rsidRPr="0076436E">
      <w:rPr>
        <w:rFonts w:ascii="Times New Roman" w:hAnsi="Times New Roman"/>
        <w:sz w:val="18"/>
        <w:szCs w:val="18"/>
      </w:rPr>
      <w:fldChar w:fldCharType="end"/>
    </w:r>
    <w:r w:rsidR="005F2975">
      <w:rPr>
        <w:rFonts w:ascii="Times New Roman" w:hAnsi="Times New Roman"/>
        <w:sz w:val="18"/>
      </w:rPr>
      <w:t xml:space="preserve"> sur </w:t>
    </w:r>
    <w:r w:rsidR="00531259" w:rsidRPr="0076436E">
      <w:rPr>
        <w:rFonts w:ascii="Times New Roman" w:hAnsi="Times New Roman"/>
        <w:sz w:val="18"/>
        <w:szCs w:val="18"/>
      </w:rPr>
      <w:fldChar w:fldCharType="begin"/>
    </w:r>
    <w:r w:rsidR="00326BE0" w:rsidRPr="00764FC7">
      <w:rPr>
        <w:rFonts w:ascii="Times New Roman" w:hAnsi="Times New Roman"/>
        <w:sz w:val="18"/>
        <w:szCs w:val="18"/>
      </w:rPr>
      <w:instrText xml:space="preserve"> NUMPAGES </w:instrText>
    </w:r>
    <w:r w:rsidR="00531259" w:rsidRPr="0076436E">
      <w:rPr>
        <w:rFonts w:ascii="Times New Roman" w:hAnsi="Times New Roman"/>
        <w:sz w:val="18"/>
        <w:szCs w:val="18"/>
      </w:rPr>
      <w:fldChar w:fldCharType="separate"/>
    </w:r>
    <w:r w:rsidR="00EE07A5">
      <w:rPr>
        <w:rFonts w:ascii="Times New Roman" w:hAnsi="Times New Roman"/>
        <w:noProof/>
        <w:sz w:val="18"/>
        <w:szCs w:val="18"/>
      </w:rPr>
      <w:t>4</w:t>
    </w:r>
    <w:r w:rsidR="00531259" w:rsidRPr="0076436E">
      <w:rPr>
        <w:rFonts w:ascii="Times New Roman" w:hAnsi="Times New Roman"/>
        <w:sz w:val="18"/>
        <w:szCs w:val="18"/>
      </w:rPr>
      <w:fldChar w:fldCharType="end"/>
    </w:r>
  </w:p>
  <w:p w:rsidR="00326BE0" w:rsidRPr="00560327" w:rsidRDefault="00531259" w:rsidP="008E702C">
    <w:pPr>
      <w:pStyle w:val="Footer"/>
      <w:tabs>
        <w:tab w:val="clear" w:pos="4320"/>
        <w:tab w:val="center" w:pos="0"/>
      </w:tabs>
      <w:spacing w:before="0" w:after="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fldChar w:fldCharType="begin"/>
    </w:r>
    <w:r w:rsidR="00ED579F">
      <w:rPr>
        <w:rFonts w:ascii="Times New Roman" w:hAnsi="Times New Roman"/>
        <w:sz w:val="18"/>
        <w:szCs w:val="18"/>
      </w:rPr>
      <w:instrText xml:space="preserve"> FILENAME  </w:instrText>
    </w:r>
    <w:r>
      <w:rPr>
        <w:rFonts w:ascii="Times New Roman" w:hAnsi="Times New Roman"/>
        <w:sz w:val="18"/>
        <w:szCs w:val="18"/>
      </w:rPr>
      <w:fldChar w:fldCharType="separate"/>
    </w:r>
    <w:r w:rsidR="00EE07A5">
      <w:rPr>
        <w:rFonts w:ascii="Times New Roman" w:hAnsi="Times New Roman"/>
        <w:noProof/>
        <w:sz w:val="18"/>
        <w:szCs w:val="18"/>
      </w:rPr>
      <w:t>3.ALPCc4c_contract_fr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BE0" w:rsidRDefault="00326BE0">
    <w:pPr>
      <w:pStyle w:val="Footer"/>
      <w:tabs>
        <w:tab w:val="clear" w:pos="4320"/>
        <w:tab w:val="clear" w:pos="8640"/>
        <w:tab w:val="center" w:pos="4820"/>
        <w:tab w:val="right" w:pos="9639"/>
      </w:tabs>
      <w:spacing w:before="240" w:after="0"/>
      <w:rPr>
        <w:i/>
      </w:rPr>
    </w:pPr>
    <w:r>
      <w:rPr>
        <w:b/>
      </w:rPr>
      <w:t>Version 2005</w:t>
    </w:r>
    <w:r>
      <w:tab/>
    </w:r>
    <w:r>
      <w:rPr>
        <w:sz w:val="16"/>
      </w:rPr>
      <w:t xml:space="preserve">Page </w:t>
    </w:r>
    <w:r w:rsidR="00531259">
      <w:rPr>
        <w:sz w:val="16"/>
      </w:rPr>
      <w:fldChar w:fldCharType="begin"/>
    </w:r>
    <w:r>
      <w:rPr>
        <w:sz w:val="16"/>
      </w:rPr>
      <w:instrText xml:space="preserve"> PAGE </w:instrText>
    </w:r>
    <w:r w:rsidR="00531259">
      <w:rPr>
        <w:sz w:val="16"/>
      </w:rPr>
      <w:fldChar w:fldCharType="separate"/>
    </w:r>
    <w:r w:rsidR="00EE07A5">
      <w:rPr>
        <w:noProof/>
        <w:sz w:val="16"/>
      </w:rPr>
      <w:t>4</w:t>
    </w:r>
    <w:r w:rsidR="00531259">
      <w:rPr>
        <w:sz w:val="16"/>
      </w:rPr>
      <w:fldChar w:fldCharType="end"/>
    </w:r>
  </w:p>
  <w:p w:rsidR="00326BE0" w:rsidRDefault="00326BE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1C8" w:rsidRDefault="008331C8">
      <w:r>
        <w:separator/>
      </w:r>
    </w:p>
  </w:footnote>
  <w:footnote w:type="continuationSeparator" w:id="0">
    <w:p w:rsidR="008331C8" w:rsidRDefault="008331C8">
      <w:r>
        <w:continuationSeparator/>
      </w:r>
    </w:p>
    <w:p w:rsidR="008331C8" w:rsidRDefault="008331C8"/>
  </w:footnote>
  <w:footnote w:id="1">
    <w:p w:rsidR="00326BE0" w:rsidRPr="009E4DC5" w:rsidRDefault="00326BE0" w:rsidP="00764FC7">
      <w:pPr>
        <w:pStyle w:val="FootnoteText"/>
        <w:spacing w:line="20" w:lineRule="exact"/>
        <w:ind w:left="142" w:hanging="142"/>
        <w:rPr>
          <w:rFonts w:ascii="Times New Roman" w:hAnsi="Times New Roman"/>
          <w:lang w:val="fr-BE"/>
        </w:rPr>
      </w:pPr>
      <w:r>
        <w:rPr>
          <w:rStyle w:val="FootnoteReference"/>
          <w:rFonts w:ascii="Times New Roman" w:hAnsi="Times New Roman"/>
        </w:rPr>
        <w:footnoteRef/>
      </w:r>
      <w:r>
        <w:tab/>
      </w:r>
      <w:r w:rsidR="009E4DC5">
        <w:rPr>
          <w:rFonts w:ascii="Times New Roman" w:hAnsi="Times New Roman"/>
        </w:rPr>
        <w:t xml:space="preserve">Si </w:t>
      </w:r>
      <w:r>
        <w:rPr>
          <w:rFonts w:ascii="Times New Roman" w:hAnsi="Times New Roman"/>
        </w:rPr>
        <w:t>le contractant est un</w:t>
      </w:r>
      <w:r w:rsidR="009E4DC5">
        <w:rPr>
          <w:rFonts w:ascii="Times New Roman" w:hAnsi="Times New Roman"/>
        </w:rPr>
        <w:t>e personne physique.</w:t>
      </w:r>
    </w:p>
  </w:footnote>
  <w:footnote w:id="2">
    <w:p w:rsidR="00326BE0" w:rsidRPr="009E4DC5" w:rsidRDefault="00326BE0" w:rsidP="009E4DC5">
      <w:pPr>
        <w:pStyle w:val="FootnoteText"/>
        <w:ind w:left="142" w:hanging="142"/>
        <w:rPr>
          <w:rFonts w:ascii="Times New Roman" w:hAnsi="Times New Roman"/>
          <w:lang w:val="fr-BE"/>
        </w:rPr>
      </w:pPr>
      <w:r>
        <w:rPr>
          <w:rStyle w:val="FootnoteReference"/>
          <w:rFonts w:ascii="Times New Roman" w:hAnsi="Times New Roman"/>
        </w:rPr>
        <w:footnoteRef/>
      </w:r>
      <w:r>
        <w:tab/>
      </w:r>
      <w:r>
        <w:rPr>
          <w:rFonts w:ascii="Times New Roman" w:hAnsi="Times New Roman"/>
        </w:rPr>
        <w:t>Si applicable. Pour les personnes physiques, mentionner le numéro de leur carte d'identité, de leur passeport ou d</w:t>
      </w:r>
      <w:r w:rsidR="009E4DC5">
        <w:rPr>
          <w:rFonts w:ascii="Times New Roman" w:hAnsi="Times New Roman"/>
        </w:rPr>
        <w:t>'un document équivalent.</w:t>
      </w:r>
    </w:p>
  </w:footnote>
  <w:footnote w:id="3">
    <w:p w:rsidR="00326BE0" w:rsidRPr="009E4DC5" w:rsidRDefault="00326BE0" w:rsidP="00764FC7">
      <w:pPr>
        <w:pStyle w:val="FootnoteText"/>
        <w:spacing w:line="20" w:lineRule="exact"/>
        <w:ind w:left="142" w:hanging="142"/>
        <w:rPr>
          <w:rFonts w:ascii="Times New Roman" w:hAnsi="Times New Roman"/>
          <w:lang w:val="fr-BE"/>
        </w:rPr>
      </w:pPr>
      <w:r>
        <w:rPr>
          <w:rStyle w:val="FootnoteReference"/>
          <w:rFonts w:ascii="Times New Roman" w:hAnsi="Times New Roman"/>
        </w:rPr>
        <w:footnoteRef/>
      </w:r>
      <w:r>
        <w:tab/>
      </w:r>
      <w:r>
        <w:rPr>
          <w:rFonts w:ascii="Times New Roman" w:hAnsi="Times New Roman"/>
        </w:rPr>
        <w:t>Sauf si le contractant n'a pas de numéro de TVA.</w:t>
      </w:r>
    </w:p>
  </w:footnote>
  <w:footnote w:id="4">
    <w:p w:rsidR="00326BE0" w:rsidRPr="009E4DC5" w:rsidRDefault="00326BE0" w:rsidP="00764FC7">
      <w:pPr>
        <w:pStyle w:val="FootnoteText"/>
        <w:ind w:left="142" w:hanging="142"/>
        <w:rPr>
          <w:rFonts w:ascii="Times New Roman" w:hAnsi="Times New Roman"/>
          <w:lang w:val="fr-BE"/>
        </w:rPr>
      </w:pPr>
      <w:r>
        <w:rPr>
          <w:rStyle w:val="FootnoteReference"/>
          <w:rFonts w:ascii="Times New Roman" w:hAnsi="Times New Roman"/>
        </w:rPr>
        <w:footnoteRef/>
      </w:r>
      <w:r>
        <w:tab/>
      </w:r>
      <w:r w:rsidRPr="00B4222F">
        <w:rPr>
          <w:rFonts w:ascii="Times New Roman" w:hAnsi="Times New Roman"/>
        </w:rPr>
        <w:t>DDP (</w:t>
      </w:r>
      <w:proofErr w:type="spellStart"/>
      <w:r w:rsidRPr="00B4222F">
        <w:rPr>
          <w:rFonts w:ascii="Times New Roman" w:hAnsi="Times New Roman"/>
        </w:rPr>
        <w:t>Delivered</w:t>
      </w:r>
      <w:proofErr w:type="spellEnd"/>
      <w:r w:rsidRPr="00B4222F">
        <w:rPr>
          <w:rFonts w:ascii="Times New Roman" w:hAnsi="Times New Roman"/>
        </w:rPr>
        <w:t xml:space="preserve"> </w:t>
      </w:r>
      <w:proofErr w:type="spellStart"/>
      <w:r w:rsidRPr="00B4222F">
        <w:rPr>
          <w:rFonts w:ascii="Times New Roman" w:hAnsi="Times New Roman"/>
        </w:rPr>
        <w:t>Duty</w:t>
      </w:r>
      <w:proofErr w:type="spellEnd"/>
      <w:r w:rsidRPr="00B4222F">
        <w:rPr>
          <w:rFonts w:ascii="Times New Roman" w:hAnsi="Times New Roman"/>
        </w:rPr>
        <w:t xml:space="preserve"> </w:t>
      </w:r>
      <w:proofErr w:type="spellStart"/>
      <w:r w:rsidRPr="00B4222F">
        <w:rPr>
          <w:rFonts w:ascii="Times New Roman" w:hAnsi="Times New Roman"/>
        </w:rPr>
        <w:t>Paid</w:t>
      </w:r>
      <w:proofErr w:type="spellEnd"/>
      <w:r w:rsidRPr="00B4222F">
        <w:rPr>
          <w:rFonts w:ascii="Times New Roman" w:hAnsi="Times New Roman"/>
        </w:rPr>
        <w:t xml:space="preserve"> = Rendu droits acquittés)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</w:rPr>
        <w:t xml:space="preserve">- Incoterms 2010 Chambre Internationale du Commerce - </w:t>
      </w:r>
      <w:hyperlink r:id="rId1">
        <w:r>
          <w:rPr>
            <w:rStyle w:val="Hyperlink"/>
            <w:rFonts w:ascii="Times New Roman" w:hAnsi="Times New Roman"/>
          </w:rPr>
          <w:t>http://www.iccwbo.org/incoterms/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7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1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6C8E60F6"/>
    <w:multiLevelType w:val="multilevel"/>
    <w:tmpl w:val="334EB22E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CA307F2"/>
    <w:multiLevelType w:val="multilevel"/>
    <w:tmpl w:val="83C833BA"/>
    <w:name w:val="ELList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347C68"/>
    <w:multiLevelType w:val="hybridMultilevel"/>
    <w:tmpl w:val="D3B0AE74"/>
    <w:lvl w:ilvl="0" w:tplc="DB5CE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4416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10CC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C6F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88D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CAC0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3EE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AFF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AA7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7"/>
  </w:num>
  <w:num w:numId="2">
    <w:abstractNumId w:val="32"/>
  </w:num>
  <w:num w:numId="3">
    <w:abstractNumId w:val="6"/>
  </w:num>
  <w:num w:numId="4">
    <w:abstractNumId w:val="25"/>
  </w:num>
  <w:num w:numId="5">
    <w:abstractNumId w:val="21"/>
  </w:num>
  <w:num w:numId="6">
    <w:abstractNumId w:val="16"/>
  </w:num>
  <w:num w:numId="7">
    <w:abstractNumId w:val="14"/>
  </w:num>
  <w:num w:numId="8">
    <w:abstractNumId w:val="20"/>
  </w:num>
  <w:num w:numId="9">
    <w:abstractNumId w:val="38"/>
  </w:num>
  <w:num w:numId="10">
    <w:abstractNumId w:val="10"/>
  </w:num>
  <w:num w:numId="11">
    <w:abstractNumId w:val="11"/>
  </w:num>
  <w:num w:numId="12">
    <w:abstractNumId w:val="12"/>
  </w:num>
  <w:num w:numId="13">
    <w:abstractNumId w:val="24"/>
  </w:num>
  <w:num w:numId="14">
    <w:abstractNumId w:val="29"/>
  </w:num>
  <w:num w:numId="15">
    <w:abstractNumId w:val="34"/>
  </w:num>
  <w:num w:numId="16">
    <w:abstractNumId w:val="8"/>
  </w:num>
  <w:num w:numId="17">
    <w:abstractNumId w:val="19"/>
  </w:num>
  <w:num w:numId="18">
    <w:abstractNumId w:val="23"/>
  </w:num>
  <w:num w:numId="19">
    <w:abstractNumId w:val="28"/>
  </w:num>
  <w:num w:numId="20">
    <w:abstractNumId w:val="9"/>
  </w:num>
  <w:num w:numId="21">
    <w:abstractNumId w:val="22"/>
  </w:num>
  <w:num w:numId="22">
    <w:abstractNumId w:val="13"/>
  </w:num>
  <w:num w:numId="23">
    <w:abstractNumId w:val="15"/>
  </w:num>
  <w:num w:numId="24">
    <w:abstractNumId w:val="31"/>
  </w:num>
  <w:num w:numId="25">
    <w:abstractNumId w:val="18"/>
  </w:num>
  <w:num w:numId="26">
    <w:abstractNumId w:val="17"/>
  </w:num>
  <w:num w:numId="27">
    <w:abstractNumId w:val="35"/>
  </w:num>
  <w:num w:numId="28">
    <w:abstractNumId w:val="36"/>
  </w:num>
  <w:num w:numId="29">
    <w:abstractNumId w:val="2"/>
  </w:num>
  <w:num w:numId="30">
    <w:abstractNumId w:val="30"/>
  </w:num>
  <w:num w:numId="31">
    <w:abstractNumId w:val="26"/>
  </w:num>
  <w:num w:numId="32">
    <w:abstractNumId w:val="4"/>
  </w:num>
  <w:num w:numId="33">
    <w:abstractNumId w:val="5"/>
  </w:num>
  <w:num w:numId="34">
    <w:abstractNumId w:val="3"/>
  </w:num>
  <w:num w:numId="35">
    <w:abstractNumId w:val="1"/>
  </w:num>
  <w:num w:numId="36">
    <w:abstractNumId w:val="27"/>
  </w:num>
  <w:num w:numId="37">
    <w:abstractNumId w:val="37"/>
  </w:num>
  <w:num w:numId="3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73450F"/>
    <w:rsid w:val="000021E1"/>
    <w:rsid w:val="000076DF"/>
    <w:rsid w:val="00010DE9"/>
    <w:rsid w:val="0001161F"/>
    <w:rsid w:val="00013BE7"/>
    <w:rsid w:val="000246E0"/>
    <w:rsid w:val="00040CF1"/>
    <w:rsid w:val="00041516"/>
    <w:rsid w:val="000417E2"/>
    <w:rsid w:val="00043159"/>
    <w:rsid w:val="00051DD7"/>
    <w:rsid w:val="00056EAA"/>
    <w:rsid w:val="00057275"/>
    <w:rsid w:val="00063C56"/>
    <w:rsid w:val="000714BB"/>
    <w:rsid w:val="00073C0E"/>
    <w:rsid w:val="00080940"/>
    <w:rsid w:val="00085CA1"/>
    <w:rsid w:val="00087F35"/>
    <w:rsid w:val="0009286D"/>
    <w:rsid w:val="000A7A2C"/>
    <w:rsid w:val="000B1236"/>
    <w:rsid w:val="000C4AE6"/>
    <w:rsid w:val="000C536F"/>
    <w:rsid w:val="000D1A29"/>
    <w:rsid w:val="000D24E3"/>
    <w:rsid w:val="000D2B44"/>
    <w:rsid w:val="000D40DB"/>
    <w:rsid w:val="000E7B75"/>
    <w:rsid w:val="000F5F5F"/>
    <w:rsid w:val="0010291A"/>
    <w:rsid w:val="00103348"/>
    <w:rsid w:val="00103913"/>
    <w:rsid w:val="00111B28"/>
    <w:rsid w:val="001139A1"/>
    <w:rsid w:val="00113B66"/>
    <w:rsid w:val="00115916"/>
    <w:rsid w:val="001302A7"/>
    <w:rsid w:val="0014659F"/>
    <w:rsid w:val="00150767"/>
    <w:rsid w:val="001536B3"/>
    <w:rsid w:val="00154722"/>
    <w:rsid w:val="001551EE"/>
    <w:rsid w:val="00157DEE"/>
    <w:rsid w:val="00165201"/>
    <w:rsid w:val="001766D9"/>
    <w:rsid w:val="00181980"/>
    <w:rsid w:val="00187253"/>
    <w:rsid w:val="00192C73"/>
    <w:rsid w:val="001932AF"/>
    <w:rsid w:val="001937B4"/>
    <w:rsid w:val="001B1A48"/>
    <w:rsid w:val="001B5454"/>
    <w:rsid w:val="001D0532"/>
    <w:rsid w:val="001D1E38"/>
    <w:rsid w:val="001D7174"/>
    <w:rsid w:val="001E3062"/>
    <w:rsid w:val="001E4648"/>
    <w:rsid w:val="001E684B"/>
    <w:rsid w:val="001E7715"/>
    <w:rsid w:val="001F5421"/>
    <w:rsid w:val="00211E0F"/>
    <w:rsid w:val="0021586A"/>
    <w:rsid w:val="00216F0D"/>
    <w:rsid w:val="002209F1"/>
    <w:rsid w:val="00220BF7"/>
    <w:rsid w:val="002210A6"/>
    <w:rsid w:val="00224C44"/>
    <w:rsid w:val="00227A05"/>
    <w:rsid w:val="00227B4D"/>
    <w:rsid w:val="0023665C"/>
    <w:rsid w:val="00236A95"/>
    <w:rsid w:val="002426D3"/>
    <w:rsid w:val="002442B7"/>
    <w:rsid w:val="0025580D"/>
    <w:rsid w:val="002560BB"/>
    <w:rsid w:val="002561C8"/>
    <w:rsid w:val="00265023"/>
    <w:rsid w:val="0026542C"/>
    <w:rsid w:val="00271700"/>
    <w:rsid w:val="0028364A"/>
    <w:rsid w:val="00290249"/>
    <w:rsid w:val="00294190"/>
    <w:rsid w:val="00296FAC"/>
    <w:rsid w:val="002A0041"/>
    <w:rsid w:val="002B6401"/>
    <w:rsid w:val="002C00DD"/>
    <w:rsid w:val="002C649A"/>
    <w:rsid w:val="002C6DD9"/>
    <w:rsid w:val="002D2FC0"/>
    <w:rsid w:val="002D47E8"/>
    <w:rsid w:val="002F1222"/>
    <w:rsid w:val="002F33C5"/>
    <w:rsid w:val="0030657C"/>
    <w:rsid w:val="0031155D"/>
    <w:rsid w:val="00315611"/>
    <w:rsid w:val="00322263"/>
    <w:rsid w:val="00326BE0"/>
    <w:rsid w:val="00326FF1"/>
    <w:rsid w:val="003308C6"/>
    <w:rsid w:val="003409B8"/>
    <w:rsid w:val="00347B7E"/>
    <w:rsid w:val="003502E9"/>
    <w:rsid w:val="00350687"/>
    <w:rsid w:val="00351351"/>
    <w:rsid w:val="003555A4"/>
    <w:rsid w:val="003573DC"/>
    <w:rsid w:val="003578BF"/>
    <w:rsid w:val="00360344"/>
    <w:rsid w:val="003613D2"/>
    <w:rsid w:val="003633BF"/>
    <w:rsid w:val="00371851"/>
    <w:rsid w:val="00371F01"/>
    <w:rsid w:val="003721AD"/>
    <w:rsid w:val="00384BAB"/>
    <w:rsid w:val="00387C56"/>
    <w:rsid w:val="00387E08"/>
    <w:rsid w:val="00394016"/>
    <w:rsid w:val="003A2DB5"/>
    <w:rsid w:val="003A4EB0"/>
    <w:rsid w:val="003B42A2"/>
    <w:rsid w:val="003C4E55"/>
    <w:rsid w:val="003D1A78"/>
    <w:rsid w:val="003D26FA"/>
    <w:rsid w:val="003D3CAA"/>
    <w:rsid w:val="003D7611"/>
    <w:rsid w:val="003E1D47"/>
    <w:rsid w:val="003F2FA4"/>
    <w:rsid w:val="003F3B51"/>
    <w:rsid w:val="003F7DB7"/>
    <w:rsid w:val="0040221E"/>
    <w:rsid w:val="00420666"/>
    <w:rsid w:val="004300D4"/>
    <w:rsid w:val="004316F0"/>
    <w:rsid w:val="00432DF1"/>
    <w:rsid w:val="004554CB"/>
    <w:rsid w:val="00467B76"/>
    <w:rsid w:val="004775D2"/>
    <w:rsid w:val="00483E26"/>
    <w:rsid w:val="00486DD1"/>
    <w:rsid w:val="004963DB"/>
    <w:rsid w:val="00497BFC"/>
    <w:rsid w:val="004A7ED9"/>
    <w:rsid w:val="004B0424"/>
    <w:rsid w:val="004B740F"/>
    <w:rsid w:val="004C35B5"/>
    <w:rsid w:val="004D2FD8"/>
    <w:rsid w:val="004E14D4"/>
    <w:rsid w:val="004F5C57"/>
    <w:rsid w:val="00501FF0"/>
    <w:rsid w:val="00507F82"/>
    <w:rsid w:val="00514BE0"/>
    <w:rsid w:val="00531259"/>
    <w:rsid w:val="00534602"/>
    <w:rsid w:val="005355FD"/>
    <w:rsid w:val="00535826"/>
    <w:rsid w:val="00536B4A"/>
    <w:rsid w:val="00546D59"/>
    <w:rsid w:val="00546FB0"/>
    <w:rsid w:val="00552705"/>
    <w:rsid w:val="00560327"/>
    <w:rsid w:val="005613C9"/>
    <w:rsid w:val="0056438D"/>
    <w:rsid w:val="00567491"/>
    <w:rsid w:val="00575CB0"/>
    <w:rsid w:val="00584942"/>
    <w:rsid w:val="00587B3A"/>
    <w:rsid w:val="00591F23"/>
    <w:rsid w:val="00593550"/>
    <w:rsid w:val="00594CAA"/>
    <w:rsid w:val="005B03BC"/>
    <w:rsid w:val="005B2018"/>
    <w:rsid w:val="005C0EA1"/>
    <w:rsid w:val="005D2554"/>
    <w:rsid w:val="005F2975"/>
    <w:rsid w:val="005F3C51"/>
    <w:rsid w:val="005F62D0"/>
    <w:rsid w:val="0061160A"/>
    <w:rsid w:val="00614D5B"/>
    <w:rsid w:val="00623B00"/>
    <w:rsid w:val="00627EBD"/>
    <w:rsid w:val="006311FE"/>
    <w:rsid w:val="00633829"/>
    <w:rsid w:val="006408AC"/>
    <w:rsid w:val="00654904"/>
    <w:rsid w:val="0066086C"/>
    <w:rsid w:val="006639E2"/>
    <w:rsid w:val="0066519D"/>
    <w:rsid w:val="00667C1A"/>
    <w:rsid w:val="00677500"/>
    <w:rsid w:val="0068247E"/>
    <w:rsid w:val="006917B2"/>
    <w:rsid w:val="006935D5"/>
    <w:rsid w:val="00697349"/>
    <w:rsid w:val="006B0AB1"/>
    <w:rsid w:val="006B530A"/>
    <w:rsid w:val="006C2F05"/>
    <w:rsid w:val="006C373E"/>
    <w:rsid w:val="006C6B83"/>
    <w:rsid w:val="006D39AF"/>
    <w:rsid w:val="006E56FD"/>
    <w:rsid w:val="006E6880"/>
    <w:rsid w:val="006F73F2"/>
    <w:rsid w:val="00711C72"/>
    <w:rsid w:val="007238B1"/>
    <w:rsid w:val="00731264"/>
    <w:rsid w:val="0073285E"/>
    <w:rsid w:val="0073450F"/>
    <w:rsid w:val="0074358C"/>
    <w:rsid w:val="0075384B"/>
    <w:rsid w:val="0076436E"/>
    <w:rsid w:val="00764FC7"/>
    <w:rsid w:val="00765A51"/>
    <w:rsid w:val="00766B2A"/>
    <w:rsid w:val="00777E99"/>
    <w:rsid w:val="00792A1B"/>
    <w:rsid w:val="007A0D58"/>
    <w:rsid w:val="007A4C4D"/>
    <w:rsid w:val="007A7E2A"/>
    <w:rsid w:val="007B65DB"/>
    <w:rsid w:val="007B70EE"/>
    <w:rsid w:val="007C0BDD"/>
    <w:rsid w:val="007C1656"/>
    <w:rsid w:val="007C75E0"/>
    <w:rsid w:val="007D201C"/>
    <w:rsid w:val="007D5FA2"/>
    <w:rsid w:val="007E3D5F"/>
    <w:rsid w:val="007E3E32"/>
    <w:rsid w:val="007F7A3B"/>
    <w:rsid w:val="00803048"/>
    <w:rsid w:val="00806CE0"/>
    <w:rsid w:val="008070E5"/>
    <w:rsid w:val="00811F58"/>
    <w:rsid w:val="00813732"/>
    <w:rsid w:val="008331C8"/>
    <w:rsid w:val="008422D4"/>
    <w:rsid w:val="008517AF"/>
    <w:rsid w:val="00853F9D"/>
    <w:rsid w:val="0085667F"/>
    <w:rsid w:val="008617F3"/>
    <w:rsid w:val="00862142"/>
    <w:rsid w:val="008808CB"/>
    <w:rsid w:val="008859E6"/>
    <w:rsid w:val="008A39B7"/>
    <w:rsid w:val="008B1768"/>
    <w:rsid w:val="008B465B"/>
    <w:rsid w:val="008C1101"/>
    <w:rsid w:val="008D41AC"/>
    <w:rsid w:val="008E40E2"/>
    <w:rsid w:val="008E702C"/>
    <w:rsid w:val="008F05AD"/>
    <w:rsid w:val="008F7C5F"/>
    <w:rsid w:val="0090159D"/>
    <w:rsid w:val="0091410D"/>
    <w:rsid w:val="00915891"/>
    <w:rsid w:val="00920A51"/>
    <w:rsid w:val="00922542"/>
    <w:rsid w:val="0093582A"/>
    <w:rsid w:val="0094670B"/>
    <w:rsid w:val="00963A3F"/>
    <w:rsid w:val="00980A42"/>
    <w:rsid w:val="009910F7"/>
    <w:rsid w:val="009976B3"/>
    <w:rsid w:val="009A3792"/>
    <w:rsid w:val="009A635C"/>
    <w:rsid w:val="009B0CF1"/>
    <w:rsid w:val="009B2F1F"/>
    <w:rsid w:val="009B30FB"/>
    <w:rsid w:val="009B422E"/>
    <w:rsid w:val="009B4D6F"/>
    <w:rsid w:val="009C0E86"/>
    <w:rsid w:val="009C72FB"/>
    <w:rsid w:val="009C76A8"/>
    <w:rsid w:val="009D2938"/>
    <w:rsid w:val="009E4DC5"/>
    <w:rsid w:val="009E6BB7"/>
    <w:rsid w:val="009F2264"/>
    <w:rsid w:val="009F63A1"/>
    <w:rsid w:val="00A039CA"/>
    <w:rsid w:val="00A512C9"/>
    <w:rsid w:val="00A539E4"/>
    <w:rsid w:val="00A62073"/>
    <w:rsid w:val="00A63E3C"/>
    <w:rsid w:val="00A75650"/>
    <w:rsid w:val="00A80A7B"/>
    <w:rsid w:val="00A83508"/>
    <w:rsid w:val="00A8789C"/>
    <w:rsid w:val="00A90F97"/>
    <w:rsid w:val="00A940DC"/>
    <w:rsid w:val="00AA24A4"/>
    <w:rsid w:val="00AB29A9"/>
    <w:rsid w:val="00AB4397"/>
    <w:rsid w:val="00AB471B"/>
    <w:rsid w:val="00AB66A5"/>
    <w:rsid w:val="00AB6D2D"/>
    <w:rsid w:val="00AC67B0"/>
    <w:rsid w:val="00AC7636"/>
    <w:rsid w:val="00AD74FD"/>
    <w:rsid w:val="00AE2635"/>
    <w:rsid w:val="00AE6174"/>
    <w:rsid w:val="00AE6600"/>
    <w:rsid w:val="00AE7D13"/>
    <w:rsid w:val="00AF1EEF"/>
    <w:rsid w:val="00AF4052"/>
    <w:rsid w:val="00B0129A"/>
    <w:rsid w:val="00B07102"/>
    <w:rsid w:val="00B1165D"/>
    <w:rsid w:val="00B14C44"/>
    <w:rsid w:val="00B202BC"/>
    <w:rsid w:val="00B210FB"/>
    <w:rsid w:val="00B277E4"/>
    <w:rsid w:val="00B3168E"/>
    <w:rsid w:val="00B4222F"/>
    <w:rsid w:val="00B44DC5"/>
    <w:rsid w:val="00B4772C"/>
    <w:rsid w:val="00B53C5E"/>
    <w:rsid w:val="00B56D63"/>
    <w:rsid w:val="00B57CFA"/>
    <w:rsid w:val="00B63280"/>
    <w:rsid w:val="00B67AFA"/>
    <w:rsid w:val="00B70C0E"/>
    <w:rsid w:val="00B74C20"/>
    <w:rsid w:val="00B80DE8"/>
    <w:rsid w:val="00B82CAD"/>
    <w:rsid w:val="00B83B99"/>
    <w:rsid w:val="00B90C14"/>
    <w:rsid w:val="00B951B6"/>
    <w:rsid w:val="00B9691D"/>
    <w:rsid w:val="00BA4BC4"/>
    <w:rsid w:val="00BB1D3F"/>
    <w:rsid w:val="00BB3477"/>
    <w:rsid w:val="00BB56D3"/>
    <w:rsid w:val="00BC6222"/>
    <w:rsid w:val="00BC7B0D"/>
    <w:rsid w:val="00BD201F"/>
    <w:rsid w:val="00BD3371"/>
    <w:rsid w:val="00C0433C"/>
    <w:rsid w:val="00C12AF0"/>
    <w:rsid w:val="00C13C29"/>
    <w:rsid w:val="00C17310"/>
    <w:rsid w:val="00C302E1"/>
    <w:rsid w:val="00C3235B"/>
    <w:rsid w:val="00C34E40"/>
    <w:rsid w:val="00C5182F"/>
    <w:rsid w:val="00C56125"/>
    <w:rsid w:val="00C61312"/>
    <w:rsid w:val="00C62ACA"/>
    <w:rsid w:val="00C715B2"/>
    <w:rsid w:val="00C720C8"/>
    <w:rsid w:val="00C75CCE"/>
    <w:rsid w:val="00C76F63"/>
    <w:rsid w:val="00C92434"/>
    <w:rsid w:val="00C947B6"/>
    <w:rsid w:val="00CA1354"/>
    <w:rsid w:val="00CA1A45"/>
    <w:rsid w:val="00CA6C68"/>
    <w:rsid w:val="00CB3FCA"/>
    <w:rsid w:val="00CC7DE2"/>
    <w:rsid w:val="00CD1FB5"/>
    <w:rsid w:val="00CD243E"/>
    <w:rsid w:val="00CD7F25"/>
    <w:rsid w:val="00CE0196"/>
    <w:rsid w:val="00CE14AA"/>
    <w:rsid w:val="00CF33C6"/>
    <w:rsid w:val="00CF44E9"/>
    <w:rsid w:val="00CF6CFA"/>
    <w:rsid w:val="00D24893"/>
    <w:rsid w:val="00D31444"/>
    <w:rsid w:val="00D33341"/>
    <w:rsid w:val="00D3521E"/>
    <w:rsid w:val="00D43612"/>
    <w:rsid w:val="00D5158D"/>
    <w:rsid w:val="00D52CBF"/>
    <w:rsid w:val="00D576CA"/>
    <w:rsid w:val="00D61D90"/>
    <w:rsid w:val="00D66F04"/>
    <w:rsid w:val="00D75213"/>
    <w:rsid w:val="00D7644B"/>
    <w:rsid w:val="00D83D1B"/>
    <w:rsid w:val="00D979C6"/>
    <w:rsid w:val="00DA4AB8"/>
    <w:rsid w:val="00DB0C2F"/>
    <w:rsid w:val="00DC45BC"/>
    <w:rsid w:val="00DC50E2"/>
    <w:rsid w:val="00DC54A0"/>
    <w:rsid w:val="00DC6C9C"/>
    <w:rsid w:val="00DD0624"/>
    <w:rsid w:val="00DF687C"/>
    <w:rsid w:val="00DF7327"/>
    <w:rsid w:val="00E02426"/>
    <w:rsid w:val="00E13CDE"/>
    <w:rsid w:val="00E15157"/>
    <w:rsid w:val="00E15B50"/>
    <w:rsid w:val="00E2190B"/>
    <w:rsid w:val="00E259CE"/>
    <w:rsid w:val="00E2682A"/>
    <w:rsid w:val="00E27678"/>
    <w:rsid w:val="00E340A7"/>
    <w:rsid w:val="00E34208"/>
    <w:rsid w:val="00E37290"/>
    <w:rsid w:val="00E41C6F"/>
    <w:rsid w:val="00E44651"/>
    <w:rsid w:val="00E52467"/>
    <w:rsid w:val="00E52D98"/>
    <w:rsid w:val="00E54B1B"/>
    <w:rsid w:val="00E571E1"/>
    <w:rsid w:val="00E62221"/>
    <w:rsid w:val="00E627B8"/>
    <w:rsid w:val="00E62923"/>
    <w:rsid w:val="00E665B9"/>
    <w:rsid w:val="00E72828"/>
    <w:rsid w:val="00E730A5"/>
    <w:rsid w:val="00E811F3"/>
    <w:rsid w:val="00E824BA"/>
    <w:rsid w:val="00E85F91"/>
    <w:rsid w:val="00E8632B"/>
    <w:rsid w:val="00E916B1"/>
    <w:rsid w:val="00EC057A"/>
    <w:rsid w:val="00ED2F2A"/>
    <w:rsid w:val="00ED4B36"/>
    <w:rsid w:val="00ED579F"/>
    <w:rsid w:val="00EE07A5"/>
    <w:rsid w:val="00EE0ED9"/>
    <w:rsid w:val="00EE2E55"/>
    <w:rsid w:val="00F02006"/>
    <w:rsid w:val="00F023B1"/>
    <w:rsid w:val="00F0574A"/>
    <w:rsid w:val="00F200C8"/>
    <w:rsid w:val="00F232CE"/>
    <w:rsid w:val="00F3222C"/>
    <w:rsid w:val="00F33A99"/>
    <w:rsid w:val="00F56D4C"/>
    <w:rsid w:val="00F658F3"/>
    <w:rsid w:val="00F77A96"/>
    <w:rsid w:val="00F8016B"/>
    <w:rsid w:val="00F804E1"/>
    <w:rsid w:val="00F86241"/>
    <w:rsid w:val="00F87F88"/>
    <w:rsid w:val="00F90A9F"/>
    <w:rsid w:val="00F91DF6"/>
    <w:rsid w:val="00F942B0"/>
    <w:rsid w:val="00F962E3"/>
    <w:rsid w:val="00F978DB"/>
    <w:rsid w:val="00FA3265"/>
    <w:rsid w:val="00FA3F66"/>
    <w:rsid w:val="00FB3374"/>
    <w:rsid w:val="00FB67DE"/>
    <w:rsid w:val="00FC0AED"/>
    <w:rsid w:val="00FC7E78"/>
    <w:rsid w:val="00FD6CB9"/>
    <w:rsid w:val="00FD7BD7"/>
    <w:rsid w:val="00FE13A9"/>
    <w:rsid w:val="00FE3081"/>
    <w:rsid w:val="00FE3E3B"/>
    <w:rsid w:val="00FE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722"/>
    <w:pPr>
      <w:spacing w:before="120" w:after="12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rsid w:val="00154722"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54722"/>
    <w:pPr>
      <w:keepNext/>
      <w:outlineLvl w:val="1"/>
    </w:pPr>
  </w:style>
  <w:style w:type="paragraph" w:styleId="Heading3">
    <w:name w:val="heading 3"/>
    <w:basedOn w:val="Normal"/>
    <w:next w:val="Normal"/>
    <w:qFormat/>
    <w:rsid w:val="00154722"/>
    <w:pPr>
      <w:keepNext/>
      <w:framePr w:hSpace="181" w:vSpace="181" w:wrap="auto" w:vAnchor="text" w:hAnchor="text" w:y="1"/>
      <w:outlineLvl w:val="2"/>
    </w:pPr>
  </w:style>
  <w:style w:type="paragraph" w:styleId="Heading4">
    <w:name w:val="heading 4"/>
    <w:basedOn w:val="Normal"/>
    <w:next w:val="Normal"/>
    <w:qFormat/>
    <w:rsid w:val="00154722"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154722"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154722"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154722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54722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154722"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54722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154722"/>
    <w:pPr>
      <w:jc w:val="center"/>
    </w:pPr>
    <w:rPr>
      <w:b/>
      <w:sz w:val="28"/>
    </w:rPr>
  </w:style>
  <w:style w:type="paragraph" w:styleId="BodyTextIndent">
    <w:name w:val="Body Text Indent"/>
    <w:basedOn w:val="Normal"/>
    <w:rsid w:val="00154722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  <w:rsid w:val="00154722"/>
  </w:style>
  <w:style w:type="paragraph" w:styleId="BodyTextIndent2">
    <w:name w:val="Body Text Indent 2"/>
    <w:basedOn w:val="Normal"/>
    <w:rsid w:val="00154722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rsid w:val="00154722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rsid w:val="00154722"/>
    <w:pPr>
      <w:tabs>
        <w:tab w:val="left" w:pos="2302"/>
      </w:tabs>
      <w:spacing w:after="240"/>
      <w:ind w:left="1202"/>
      <w:jc w:val="both"/>
    </w:pPr>
    <w:rPr>
      <w:sz w:val="24"/>
    </w:rPr>
  </w:style>
  <w:style w:type="paragraph" w:styleId="Header">
    <w:name w:val="header"/>
    <w:basedOn w:val="Normal"/>
    <w:rsid w:val="001547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47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4722"/>
  </w:style>
  <w:style w:type="paragraph" w:styleId="BodyText3">
    <w:name w:val="Body Text 3"/>
    <w:basedOn w:val="Normal"/>
    <w:rsid w:val="00154722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</w:rPr>
  </w:style>
  <w:style w:type="character" w:styleId="Hyperlink">
    <w:name w:val="Hyperlink"/>
    <w:rsid w:val="00154722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154722"/>
  </w:style>
  <w:style w:type="character" w:styleId="FootnoteReference">
    <w:name w:val="footnote reference"/>
    <w:semiHidden/>
    <w:rsid w:val="00154722"/>
    <w:rPr>
      <w:vertAlign w:val="superscript"/>
    </w:rPr>
  </w:style>
  <w:style w:type="paragraph" w:styleId="DocumentMap">
    <w:name w:val="Document Map"/>
    <w:basedOn w:val="Normal"/>
    <w:semiHidden/>
    <w:rsid w:val="00154722"/>
    <w:pPr>
      <w:shd w:val="clear" w:color="auto" w:fill="000080"/>
    </w:pPr>
    <w:rPr>
      <w:sz w:val="24"/>
    </w:rPr>
  </w:style>
  <w:style w:type="paragraph" w:customStyle="1" w:styleId="bulletsub">
    <w:name w:val="bullet_sub"/>
    <w:basedOn w:val="Normal"/>
    <w:rsid w:val="00154722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</w:rPr>
  </w:style>
  <w:style w:type="paragraph" w:customStyle="1" w:styleId="SubTitle1">
    <w:name w:val="SubTitle 1"/>
    <w:basedOn w:val="Normal"/>
    <w:next w:val="SubTitle2"/>
    <w:rsid w:val="00154722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154722"/>
    <w:pPr>
      <w:spacing w:after="240"/>
      <w:jc w:val="center"/>
    </w:pPr>
    <w:rPr>
      <w:b/>
      <w:sz w:val="32"/>
    </w:rPr>
  </w:style>
  <w:style w:type="paragraph" w:customStyle="1" w:styleId="Annexetitle">
    <w:name w:val="Annexe_title"/>
    <w:basedOn w:val="Heading1"/>
    <w:next w:val="Normal"/>
    <w:autoRedefine/>
    <w:rsid w:val="00154722"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</w:rPr>
  </w:style>
  <w:style w:type="paragraph" w:customStyle="1" w:styleId="Style1">
    <w:name w:val="Style1"/>
    <w:basedOn w:val="Normal"/>
    <w:rsid w:val="00154722"/>
    <w:pPr>
      <w:keepNext/>
      <w:widowControl w:val="0"/>
      <w:tabs>
        <w:tab w:val="num" w:pos="992"/>
      </w:tabs>
      <w:ind w:left="992" w:hanging="992"/>
    </w:pPr>
    <w:rPr>
      <w:b/>
      <w:sz w:val="18"/>
    </w:rPr>
  </w:style>
  <w:style w:type="paragraph" w:customStyle="1" w:styleId="titlefront">
    <w:name w:val="title_front"/>
    <w:basedOn w:val="Normal"/>
    <w:rsid w:val="00154722"/>
    <w:pPr>
      <w:spacing w:before="240"/>
      <w:ind w:left="1701"/>
      <w:jc w:val="right"/>
    </w:pPr>
    <w:rPr>
      <w:rFonts w:ascii="Optima" w:hAnsi="Optima"/>
      <w:b/>
      <w:sz w:val="28"/>
    </w:rPr>
  </w:style>
  <w:style w:type="paragraph" w:styleId="TOC1">
    <w:name w:val="toc 1"/>
    <w:basedOn w:val="Normal"/>
    <w:next w:val="Normal"/>
    <w:autoRedefine/>
    <w:semiHidden/>
    <w:rsid w:val="00154722"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rsid w:val="00154722"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sid w:val="00154722"/>
    <w:rPr>
      <w:b/>
    </w:rPr>
  </w:style>
  <w:style w:type="paragraph" w:customStyle="1" w:styleId="Blockquote">
    <w:name w:val="Blockquote"/>
    <w:basedOn w:val="Normal"/>
    <w:rsid w:val="00154722"/>
    <w:pPr>
      <w:widowControl w:val="0"/>
      <w:spacing w:before="100" w:after="100"/>
      <w:ind w:left="360" w:right="360"/>
    </w:pPr>
    <w:rPr>
      <w:sz w:val="24"/>
    </w:rPr>
  </w:style>
  <w:style w:type="paragraph" w:styleId="TOC3">
    <w:name w:val="toc 3"/>
    <w:basedOn w:val="Normal"/>
    <w:next w:val="Normal"/>
    <w:autoRedefine/>
    <w:semiHidden/>
    <w:rsid w:val="00154722"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rsid w:val="00154722"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rsid w:val="00154722"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rsid w:val="00154722"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rsid w:val="00154722"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rsid w:val="00154722"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rsid w:val="00154722"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sid w:val="00154722"/>
    <w:rPr>
      <w:color w:val="800080"/>
      <w:u w:val="single"/>
    </w:rPr>
  </w:style>
  <w:style w:type="paragraph" w:customStyle="1" w:styleId="Style2">
    <w:name w:val="Style2"/>
    <w:basedOn w:val="Style1"/>
    <w:rsid w:val="00154722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rsid w:val="00154722"/>
    <w:pPr>
      <w:widowControl w:val="0"/>
      <w:spacing w:before="240" w:line="240" w:lineRule="exact"/>
      <w:jc w:val="both"/>
    </w:pPr>
    <w:rPr>
      <w:rFonts w:ascii="Arial" w:hAnsi="Arial"/>
      <w:snapToGrid w:val="0"/>
      <w:sz w:val="24"/>
    </w:rPr>
  </w:style>
  <w:style w:type="paragraph" w:customStyle="1" w:styleId="Section">
    <w:name w:val="Section"/>
    <w:basedOn w:val="Normal"/>
    <w:rsid w:val="00154722"/>
    <w:pPr>
      <w:widowControl w:val="0"/>
      <w:spacing w:before="0" w:after="0" w:line="360" w:lineRule="exact"/>
      <w:jc w:val="center"/>
    </w:pPr>
    <w:rPr>
      <w:b/>
      <w:sz w:val="32"/>
    </w:rPr>
  </w:style>
  <w:style w:type="paragraph" w:customStyle="1" w:styleId="ManualNumPar1">
    <w:name w:val="Manual NumPar 1"/>
    <w:basedOn w:val="Normal"/>
    <w:next w:val="Normal"/>
    <w:rsid w:val="00154722"/>
    <w:pPr>
      <w:ind w:left="851" w:hanging="851"/>
      <w:jc w:val="both"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F90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</w:rPr>
  </w:style>
  <w:style w:type="character" w:styleId="Emphasis">
    <w:name w:val="Emphasis"/>
    <w:qFormat/>
    <w:rsid w:val="00387E08"/>
    <w:rPr>
      <w:i/>
    </w:rPr>
  </w:style>
  <w:style w:type="paragraph" w:styleId="BalloonText">
    <w:name w:val="Balloon Text"/>
    <w:basedOn w:val="Normal"/>
    <w:semiHidden/>
    <w:rsid w:val="00514B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6F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otnoteTextChar">
    <w:name w:val="Footnote Text Char"/>
    <w:link w:val="FootnoteText"/>
    <w:semiHidden/>
    <w:locked/>
    <w:rsid w:val="00584942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E04F5-C9D8-41A4-9283-3D606D87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3370</CharactersWithSpaces>
  <SharedDoc>false</SharedDoc>
  <HLinks>
    <vt:vector size="6" baseType="variant">
      <vt:variant>
        <vt:i4>1441884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http://www.iccwbo.org/incoterms/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BOURDILLEAU Anne (DEVCO)</dc:creator>
  <cp:lastModifiedBy>PdH</cp:lastModifiedBy>
  <cp:revision>11</cp:revision>
  <cp:lastPrinted>2019-03-26T08:47:00Z</cp:lastPrinted>
  <dcterms:created xsi:type="dcterms:W3CDTF">2019-03-24T08:09:00Z</dcterms:created>
  <dcterms:modified xsi:type="dcterms:W3CDTF">2019-03-26T08:47:00Z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-322518691</vt:i4>
  </property>
  <property fmtid="{D5CDD505-2E9C-101B-9397-08002B2CF9AE}" pid="3" name="_ReviewingToolsShownOnce">
    <vt:lpwstr/>
  </property>
</Properties>
</file>