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3B" w:rsidRPr="001D773B" w:rsidRDefault="001D773B" w:rsidP="001D773B">
      <w:pPr>
        <w:spacing w:after="0" w:line="360" w:lineRule="auto"/>
        <w:jc w:val="both"/>
        <w:rPr>
          <w:rFonts w:ascii="Garamond" w:eastAsia="Times New Roman" w:hAnsi="Garamond" w:cs="Arial"/>
          <w:b/>
          <w:sz w:val="24"/>
          <w:szCs w:val="24"/>
          <w:lang w:val="fr-FR" w:eastAsia="en-GB"/>
        </w:rPr>
      </w:pPr>
    </w:p>
    <w:p w:rsidR="005270BD" w:rsidRDefault="00FE4FFF" w:rsidP="001D773B">
      <w:pPr>
        <w:spacing w:after="0" w:line="360" w:lineRule="auto"/>
        <w:jc w:val="both"/>
        <w:rPr>
          <w:rFonts w:ascii="Garamond" w:eastAsia="Times New Roman" w:hAnsi="Garamond" w:cs="Arial"/>
          <w:sz w:val="24"/>
          <w:szCs w:val="24"/>
          <w:lang w:val="fr-FR" w:eastAsia="en-GB"/>
        </w:rPr>
      </w:pPr>
      <w:r>
        <w:rPr>
          <w:rFonts w:ascii="Garamond" w:eastAsia="Times New Roman" w:hAnsi="Garamond" w:cs="Arial"/>
          <w:b/>
          <w:sz w:val="24"/>
          <w:szCs w:val="24"/>
          <w:lang w:val="fr-FR" w:eastAsia="en-GB"/>
        </w:rPr>
        <w:t>Du</w:t>
      </w:r>
      <w:r>
        <w:rPr>
          <w:rFonts w:ascii="Garamond" w:eastAsia="Times New Roman" w:hAnsi="Garamond" w:cs="Arial"/>
          <w:b/>
          <w:sz w:val="24"/>
          <w:szCs w:val="24"/>
          <w:lang w:val="fr-FR" w:eastAsia="en-GB"/>
        </w:rPr>
        <w:tab/>
      </w:r>
      <w:r>
        <w:rPr>
          <w:rFonts w:ascii="Garamond" w:eastAsia="Times New Roman" w:hAnsi="Garamond" w:cs="Arial"/>
          <w:b/>
          <w:sz w:val="24"/>
          <w:szCs w:val="24"/>
          <w:lang w:val="fr-FR" w:eastAsia="en-GB"/>
        </w:rPr>
        <w:tab/>
        <w:t xml:space="preserve">  : 26</w:t>
      </w:r>
      <w:r w:rsidR="001D773B" w:rsidRPr="001D773B">
        <w:rPr>
          <w:rFonts w:ascii="Garamond" w:eastAsia="Times New Roman" w:hAnsi="Garamond" w:cs="Arial"/>
          <w:b/>
          <w:sz w:val="24"/>
          <w:szCs w:val="24"/>
          <w:lang w:val="fr-FR" w:eastAsia="en-GB"/>
        </w:rPr>
        <w:t>/02/2019</w:t>
      </w:r>
      <w:r w:rsidR="001D773B" w:rsidRPr="001D773B">
        <w:rPr>
          <w:rFonts w:ascii="Garamond" w:eastAsia="Times New Roman" w:hAnsi="Garamond" w:cs="Arial"/>
          <w:sz w:val="24"/>
          <w:szCs w:val="24"/>
          <w:lang w:val="fr-FR" w:eastAsia="en-GB"/>
        </w:rPr>
        <w:t xml:space="preserve">               </w:t>
      </w:r>
    </w:p>
    <w:p w:rsidR="001D773B" w:rsidRPr="001D773B" w:rsidRDefault="00FE4FFF" w:rsidP="001D773B">
      <w:pPr>
        <w:spacing w:after="0" w:line="360" w:lineRule="auto"/>
        <w:jc w:val="both"/>
        <w:rPr>
          <w:rFonts w:ascii="Garamond" w:eastAsia="Times New Roman" w:hAnsi="Garamond" w:cs="Arial"/>
          <w:b/>
          <w:sz w:val="24"/>
          <w:szCs w:val="24"/>
          <w:lang w:val="fr-FR" w:eastAsia="en-GB"/>
        </w:rPr>
      </w:pPr>
      <w:r>
        <w:rPr>
          <w:rFonts w:ascii="Garamond" w:eastAsia="Times New Roman" w:hAnsi="Garamond" w:cs="Arial"/>
          <w:b/>
          <w:sz w:val="24"/>
          <w:szCs w:val="24"/>
          <w:lang w:val="fr-FR" w:eastAsia="en-GB"/>
        </w:rPr>
        <w:t>Au</w:t>
      </w:r>
      <w:r w:rsidR="005270BD">
        <w:rPr>
          <w:rFonts w:ascii="Garamond" w:eastAsia="Times New Roman" w:hAnsi="Garamond" w:cs="Arial"/>
          <w:b/>
          <w:sz w:val="24"/>
          <w:szCs w:val="24"/>
          <w:lang w:val="fr-FR" w:eastAsia="en-GB"/>
        </w:rPr>
        <w:tab/>
      </w:r>
      <w:r w:rsidR="005270BD">
        <w:rPr>
          <w:rFonts w:ascii="Garamond" w:eastAsia="Times New Roman" w:hAnsi="Garamond" w:cs="Arial"/>
          <w:b/>
          <w:sz w:val="24"/>
          <w:szCs w:val="24"/>
          <w:lang w:val="fr-FR" w:eastAsia="en-GB"/>
        </w:rPr>
        <w:tab/>
        <w:t xml:space="preserve">  </w:t>
      </w:r>
      <w:bookmarkStart w:id="0" w:name="_GoBack"/>
      <w:bookmarkEnd w:id="0"/>
      <w:r>
        <w:rPr>
          <w:rFonts w:ascii="Garamond" w:eastAsia="Times New Roman" w:hAnsi="Garamond" w:cs="Arial"/>
          <w:b/>
          <w:sz w:val="24"/>
          <w:szCs w:val="24"/>
          <w:lang w:val="fr-FR" w:eastAsia="en-GB"/>
        </w:rPr>
        <w:t>: 25</w:t>
      </w:r>
      <w:r w:rsidR="001D773B" w:rsidRPr="001D773B">
        <w:rPr>
          <w:rFonts w:ascii="Garamond" w:eastAsia="Times New Roman" w:hAnsi="Garamond" w:cs="Arial"/>
          <w:b/>
          <w:sz w:val="24"/>
          <w:szCs w:val="24"/>
          <w:lang w:val="fr-FR" w:eastAsia="en-GB"/>
        </w:rPr>
        <w:t>/03/2019</w:t>
      </w:r>
    </w:p>
    <w:p w:rsidR="001D773B" w:rsidRPr="001D773B" w:rsidRDefault="001D773B" w:rsidP="001D773B">
      <w:pPr>
        <w:spacing w:after="0" w:line="360" w:lineRule="auto"/>
        <w:jc w:val="both"/>
        <w:rPr>
          <w:rFonts w:ascii="Garamond" w:eastAsia="Times New Roman" w:hAnsi="Garamond" w:cs="Arial"/>
          <w:sz w:val="24"/>
          <w:szCs w:val="24"/>
          <w:lang w:val="fr-FR" w:eastAsia="en-GB"/>
        </w:rPr>
      </w:pPr>
      <w:r w:rsidRPr="001D773B">
        <w:rPr>
          <w:rFonts w:ascii="Garamond" w:eastAsia="Times New Roman" w:hAnsi="Garamond" w:cs="Arial"/>
          <w:b/>
          <w:sz w:val="24"/>
          <w:szCs w:val="24"/>
          <w:lang w:val="fr-FR" w:eastAsia="en-GB"/>
        </w:rPr>
        <w:t>Client</w:t>
      </w:r>
      <w:r w:rsidRPr="001D773B">
        <w:rPr>
          <w:rFonts w:ascii="Garamond" w:eastAsia="Times New Roman" w:hAnsi="Garamond" w:cs="Arial"/>
          <w:b/>
          <w:sz w:val="24"/>
          <w:szCs w:val="24"/>
          <w:lang w:val="fr-FR" w:eastAsia="en-GB"/>
        </w:rPr>
        <w:tab/>
      </w:r>
      <w:r w:rsidRPr="001D773B">
        <w:rPr>
          <w:rFonts w:ascii="Garamond" w:eastAsia="Times New Roman" w:hAnsi="Garamond" w:cs="Arial"/>
          <w:b/>
          <w:sz w:val="24"/>
          <w:szCs w:val="24"/>
          <w:lang w:val="fr-FR" w:eastAsia="en-GB"/>
        </w:rPr>
        <w:tab/>
        <w:t xml:space="preserve">  :</w:t>
      </w:r>
      <w:r w:rsidRPr="001D773B">
        <w:rPr>
          <w:rFonts w:ascii="Garamond" w:eastAsia="Times New Roman" w:hAnsi="Garamond" w:cs="Arial"/>
          <w:sz w:val="24"/>
          <w:szCs w:val="24"/>
          <w:lang w:val="fr-FR" w:eastAsia="en-GB"/>
        </w:rPr>
        <w:t xml:space="preserve"> Commission de la CEDEAO</w:t>
      </w:r>
    </w:p>
    <w:p w:rsidR="001D773B" w:rsidRPr="001D773B" w:rsidRDefault="001D773B" w:rsidP="001D773B">
      <w:pPr>
        <w:spacing w:after="0" w:line="360" w:lineRule="auto"/>
        <w:jc w:val="both"/>
        <w:rPr>
          <w:rFonts w:ascii="Garamond" w:eastAsia="Times New Roman" w:hAnsi="Garamond" w:cs="Arial"/>
          <w:sz w:val="24"/>
          <w:szCs w:val="24"/>
          <w:lang w:val="fr-FR" w:eastAsia="en-GB"/>
        </w:rPr>
      </w:pPr>
      <w:r w:rsidRPr="001D773B">
        <w:rPr>
          <w:rFonts w:ascii="Garamond" w:eastAsia="Times New Roman" w:hAnsi="Garamond" w:cs="Arial"/>
          <w:b/>
          <w:sz w:val="24"/>
          <w:szCs w:val="24"/>
          <w:lang w:val="fr-FR" w:eastAsia="en-GB"/>
        </w:rPr>
        <w:t>Type</w:t>
      </w:r>
      <w:r w:rsidRPr="001D773B">
        <w:rPr>
          <w:rFonts w:ascii="Garamond" w:eastAsia="Times New Roman" w:hAnsi="Garamond" w:cs="Arial"/>
          <w:b/>
          <w:sz w:val="24"/>
          <w:szCs w:val="24"/>
          <w:lang w:val="fr-FR" w:eastAsia="en-GB"/>
        </w:rPr>
        <w:tab/>
      </w:r>
      <w:r w:rsidRPr="001D773B">
        <w:rPr>
          <w:rFonts w:ascii="Garamond" w:eastAsia="Times New Roman" w:hAnsi="Garamond" w:cs="Arial"/>
          <w:b/>
          <w:sz w:val="24"/>
          <w:szCs w:val="24"/>
          <w:lang w:val="fr-FR" w:eastAsia="en-GB"/>
        </w:rPr>
        <w:tab/>
        <w:t xml:space="preserve">  :</w:t>
      </w:r>
      <w:r w:rsidRPr="001D773B">
        <w:rPr>
          <w:rFonts w:ascii="Garamond" w:eastAsia="Times New Roman" w:hAnsi="Garamond" w:cs="Arial"/>
          <w:sz w:val="24"/>
          <w:szCs w:val="24"/>
          <w:lang w:val="fr-FR" w:eastAsia="en-GB"/>
        </w:rPr>
        <w:t xml:space="preserve"> Manifestation d’intérêt (MI)</w:t>
      </w:r>
    </w:p>
    <w:p w:rsidR="001D773B" w:rsidRPr="001D773B" w:rsidRDefault="001D773B" w:rsidP="001D773B">
      <w:pPr>
        <w:spacing w:after="0" w:line="240" w:lineRule="auto"/>
        <w:ind w:left="1560" w:hanging="1560"/>
        <w:jc w:val="both"/>
        <w:rPr>
          <w:rFonts w:ascii="Garamond" w:eastAsia="SimSun" w:hAnsi="Garamond" w:cs="Arial"/>
          <w:b/>
          <w:color w:val="000000"/>
          <w:sz w:val="24"/>
          <w:szCs w:val="24"/>
          <w:lang w:val="fr-FR" w:eastAsia="zh-CN"/>
        </w:rPr>
      </w:pPr>
      <w:r w:rsidRPr="001D773B">
        <w:rPr>
          <w:rFonts w:ascii="Garamond" w:eastAsia="Times New Roman" w:hAnsi="Garamond" w:cs="Arial"/>
          <w:b/>
          <w:sz w:val="24"/>
          <w:szCs w:val="24"/>
          <w:lang w:val="fr-FR" w:eastAsia="en-GB"/>
        </w:rPr>
        <w:t>TITLE</w:t>
      </w:r>
      <w:r w:rsidRPr="001D773B">
        <w:rPr>
          <w:rFonts w:ascii="Garamond" w:eastAsia="Times New Roman" w:hAnsi="Garamond" w:cs="Arial"/>
          <w:b/>
          <w:sz w:val="24"/>
          <w:szCs w:val="24"/>
          <w:lang w:val="fr-FR" w:eastAsia="en-GB"/>
        </w:rPr>
        <w:tab/>
      </w:r>
      <w:r w:rsidR="006371D3" w:rsidRPr="001D773B">
        <w:rPr>
          <w:rFonts w:ascii="Garamond" w:eastAsia="Times New Roman" w:hAnsi="Garamond" w:cs="Arial"/>
          <w:b/>
          <w:sz w:val="24"/>
          <w:szCs w:val="24"/>
          <w:lang w:val="fr-FR" w:eastAsia="en-GB"/>
        </w:rPr>
        <w:t>:</w:t>
      </w:r>
      <w:r w:rsidR="006371D3" w:rsidRPr="00FE4FFF">
        <w:rPr>
          <w:rFonts w:ascii="Arial" w:hAnsi="Arial" w:cs="Arial"/>
          <w:b/>
          <w:sz w:val="28"/>
          <w:szCs w:val="28"/>
          <w:lang w:val="fr-FR"/>
        </w:rPr>
        <w:t xml:space="preserve"> </w:t>
      </w:r>
      <w:r w:rsidR="006371D3" w:rsidRPr="00FE4FFF">
        <w:rPr>
          <w:rFonts w:ascii="Garamond" w:hAnsi="Garamond" w:cs="Arial"/>
          <w:b/>
          <w:sz w:val="24"/>
          <w:szCs w:val="24"/>
          <w:lang w:val="fr-FR"/>
        </w:rPr>
        <w:t>RECRUTEMENT D'UN CABINET DE CONSULTANTS POUR L'APPUI TECHNIQUE DE LA COMMISSION DE LA CEDEAO DANS LA CONSTRUCTION DU NOUVEAU BÂTIMENT DE SON SIÈGE À ABUJA</w:t>
      </w:r>
      <w:r w:rsidR="006371D3" w:rsidRPr="006371D3">
        <w:rPr>
          <w:rFonts w:ascii="Garamond" w:eastAsia="Times New Roman" w:hAnsi="Garamond" w:cs="Arial"/>
          <w:b/>
          <w:sz w:val="24"/>
          <w:szCs w:val="24"/>
          <w:lang w:val="fr-FR" w:eastAsia="en-GB"/>
        </w:rPr>
        <w:t xml:space="preserve"> </w:t>
      </w:r>
    </w:p>
    <w:p w:rsidR="009C5D14" w:rsidRPr="004E56F9" w:rsidRDefault="009C5D14">
      <w:pPr>
        <w:rPr>
          <w:rFonts w:ascii="Garamond" w:hAnsi="Garamond"/>
          <w:sz w:val="24"/>
          <w:szCs w:val="24"/>
          <w:lang w:val="fr-FR"/>
        </w:rPr>
      </w:pPr>
    </w:p>
    <w:p w:rsidR="00324C68" w:rsidRPr="004E56F9" w:rsidRDefault="00324C68" w:rsidP="00290272">
      <w:pPr>
        <w:pStyle w:val="ListParagraph"/>
        <w:numPr>
          <w:ilvl w:val="0"/>
          <w:numId w:val="3"/>
        </w:numPr>
        <w:spacing w:after="240"/>
        <w:ind w:left="425" w:hanging="425"/>
        <w:contextualSpacing w:val="0"/>
        <w:jc w:val="both"/>
        <w:rPr>
          <w:rFonts w:ascii="Garamond" w:hAnsi="Garamond"/>
          <w:sz w:val="24"/>
          <w:szCs w:val="24"/>
          <w:lang w:val="fr-FR"/>
        </w:rPr>
      </w:pPr>
      <w:r w:rsidRPr="004E56F9">
        <w:rPr>
          <w:rFonts w:ascii="Garamond" w:hAnsi="Garamond"/>
          <w:sz w:val="24"/>
          <w:szCs w:val="24"/>
          <w:lang w:val="fr-FR"/>
        </w:rPr>
        <w:t xml:space="preserve">La Communauté économique des États de l'Afrique de l'Ouest (CEDEAO), représentée par la Commission de la CEDEAO, a l'intention de recruter un cabinet de consultants pour l'aider à construire un nouveau siège ultramoderne à Abuja, au Nigéria. Le bâtiment du Siège est construit par un entrepreneur recruté par le Gouvernement chinois, qui finance le projet. La Commission de la CEDEAO et la Chine ont signé un accord pour couvrir le projet. </w:t>
      </w:r>
    </w:p>
    <w:p w:rsidR="006371D3" w:rsidRPr="004E56F9" w:rsidRDefault="00324C68" w:rsidP="00290272">
      <w:pPr>
        <w:pStyle w:val="ListParagraph"/>
        <w:numPr>
          <w:ilvl w:val="0"/>
          <w:numId w:val="3"/>
        </w:numPr>
        <w:spacing w:after="240"/>
        <w:ind w:left="425" w:hanging="425"/>
        <w:contextualSpacing w:val="0"/>
        <w:jc w:val="both"/>
        <w:rPr>
          <w:rFonts w:ascii="Garamond" w:hAnsi="Garamond"/>
          <w:sz w:val="24"/>
          <w:szCs w:val="24"/>
          <w:lang w:val="fr-FR"/>
        </w:rPr>
      </w:pPr>
      <w:r w:rsidRPr="004E56F9">
        <w:rPr>
          <w:rFonts w:ascii="Garamond" w:hAnsi="Garamond"/>
          <w:sz w:val="24"/>
          <w:szCs w:val="24"/>
          <w:lang w:val="fr-FR"/>
        </w:rPr>
        <w:t>L'objectif principal de la mission est d'aider à l'examen des plans architecturaux et techniques du nouveau bâtiment du siège de la Commission et d'apporter un appui technique à la commission dans la supervision du processus des travaux de construction pour en optimiser les ressources.</w:t>
      </w:r>
    </w:p>
    <w:p w:rsidR="00324C68" w:rsidRPr="004E56F9" w:rsidRDefault="00324C68" w:rsidP="00290272">
      <w:pPr>
        <w:pStyle w:val="ListParagraph"/>
        <w:numPr>
          <w:ilvl w:val="0"/>
          <w:numId w:val="3"/>
        </w:numPr>
        <w:spacing w:after="120"/>
        <w:ind w:left="425" w:hanging="425"/>
        <w:contextualSpacing w:val="0"/>
        <w:jc w:val="both"/>
        <w:rPr>
          <w:rFonts w:ascii="Garamond" w:hAnsi="Garamond"/>
          <w:sz w:val="24"/>
          <w:szCs w:val="24"/>
          <w:lang w:val="fr-FR"/>
        </w:rPr>
      </w:pPr>
      <w:r w:rsidRPr="004E56F9">
        <w:rPr>
          <w:rFonts w:ascii="Garamond" w:hAnsi="Garamond"/>
          <w:sz w:val="24"/>
          <w:szCs w:val="24"/>
          <w:lang w:val="fr-FR"/>
        </w:rPr>
        <w:t>Fonctions et responsabilités du cabinet de consultants :</w:t>
      </w:r>
    </w:p>
    <w:p w:rsidR="00324C68" w:rsidRPr="004E56F9" w:rsidRDefault="001A042D" w:rsidP="00290272">
      <w:pPr>
        <w:pStyle w:val="ListParagraph"/>
        <w:spacing w:before="120"/>
        <w:ind w:left="425"/>
        <w:contextualSpacing w:val="0"/>
        <w:jc w:val="both"/>
        <w:rPr>
          <w:rFonts w:ascii="Garamond" w:hAnsi="Garamond"/>
          <w:sz w:val="24"/>
          <w:szCs w:val="24"/>
          <w:lang w:val="fr-FR"/>
        </w:rPr>
      </w:pPr>
      <w:r w:rsidRPr="004E56F9">
        <w:rPr>
          <w:rFonts w:ascii="Garamond" w:hAnsi="Garamond"/>
          <w:sz w:val="24"/>
          <w:szCs w:val="24"/>
          <w:lang w:val="fr-FR"/>
        </w:rPr>
        <w:t xml:space="preserve">3.1 </w:t>
      </w:r>
      <w:r w:rsidR="004C24C0" w:rsidRPr="00290272">
        <w:rPr>
          <w:rFonts w:ascii="Garamond" w:hAnsi="Garamond"/>
          <w:b/>
          <w:sz w:val="24"/>
          <w:szCs w:val="24"/>
          <w:lang w:val="fr-FR"/>
        </w:rPr>
        <w:t>Ava</w:t>
      </w:r>
      <w:r w:rsidR="00324C68" w:rsidRPr="00290272">
        <w:rPr>
          <w:rFonts w:ascii="Garamond" w:hAnsi="Garamond"/>
          <w:b/>
          <w:sz w:val="24"/>
          <w:szCs w:val="24"/>
          <w:lang w:val="fr-FR"/>
        </w:rPr>
        <w:t>nt la construction</w:t>
      </w:r>
      <w:r w:rsidR="00324C68" w:rsidRPr="004E56F9">
        <w:rPr>
          <w:rFonts w:ascii="Garamond" w:hAnsi="Garamond"/>
          <w:sz w:val="24"/>
          <w:szCs w:val="24"/>
          <w:lang w:val="fr-FR"/>
        </w:rPr>
        <w:t xml:space="preserve"> :</w:t>
      </w:r>
    </w:p>
    <w:p w:rsidR="00324C68" w:rsidRPr="004E56F9" w:rsidRDefault="00324C68"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Participer à toutes les étapes de validation des projets/études réalisées par le bureau d'études chinois.</w:t>
      </w:r>
    </w:p>
    <w:p w:rsidR="00324C68" w:rsidRPr="004E56F9" w:rsidRDefault="00324C68"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Participer à la validation de l'étude d'impact environnemental du site</w:t>
      </w:r>
    </w:p>
    <w:p w:rsidR="00324C68" w:rsidRPr="004E56F9" w:rsidRDefault="00324C68"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Participer à la validation des études complémentaires à réaliser par la CEDEAO, notamment l'installation du poste de transformation électrique, le raccordement au réseau d'eau et la construction des routes d'accès.</w:t>
      </w:r>
    </w:p>
    <w:p w:rsidR="00324C68" w:rsidRPr="004E56F9" w:rsidRDefault="00324C68"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Participer aux processus préalables à l'attribution des marchés, s'il y a lieu. </w:t>
      </w:r>
    </w:p>
    <w:p w:rsidR="006371D3" w:rsidRPr="004E56F9" w:rsidRDefault="00324C68"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Examiner le nombre et la qualité du personnel chargé du fonctionnement du système d'information en vue de déterminer l'adéquation au quantum de responsabilité confié ;</w:t>
      </w:r>
    </w:p>
    <w:p w:rsidR="001A042D" w:rsidRPr="004E56F9" w:rsidRDefault="001A042D" w:rsidP="001A042D">
      <w:pPr>
        <w:pStyle w:val="ListParagraph"/>
        <w:ind w:left="426"/>
        <w:jc w:val="both"/>
        <w:rPr>
          <w:rFonts w:ascii="Garamond" w:hAnsi="Garamond"/>
          <w:sz w:val="24"/>
          <w:szCs w:val="24"/>
          <w:lang w:val="fr-FR"/>
        </w:rPr>
      </w:pPr>
    </w:p>
    <w:p w:rsidR="004C24C0" w:rsidRPr="004E56F9" w:rsidRDefault="001A042D" w:rsidP="001A042D">
      <w:pPr>
        <w:pStyle w:val="ListParagraph"/>
        <w:ind w:left="426"/>
        <w:jc w:val="both"/>
        <w:rPr>
          <w:rFonts w:ascii="Garamond" w:hAnsi="Garamond"/>
          <w:sz w:val="24"/>
          <w:szCs w:val="24"/>
          <w:lang w:val="fr-FR"/>
        </w:rPr>
      </w:pPr>
      <w:r w:rsidRPr="004E56F9">
        <w:rPr>
          <w:rFonts w:ascii="Garamond" w:hAnsi="Garamond"/>
          <w:sz w:val="24"/>
          <w:szCs w:val="24"/>
          <w:lang w:val="fr-FR"/>
        </w:rPr>
        <w:t xml:space="preserve">3.2 </w:t>
      </w:r>
      <w:r w:rsidR="004C24C0" w:rsidRPr="00290272">
        <w:rPr>
          <w:rFonts w:ascii="Garamond" w:hAnsi="Garamond"/>
          <w:b/>
          <w:sz w:val="24"/>
          <w:szCs w:val="24"/>
          <w:lang w:val="fr-FR"/>
        </w:rPr>
        <w:t>Pendant la construction</w:t>
      </w:r>
      <w:r w:rsidR="004C24C0" w:rsidRPr="004E56F9">
        <w:rPr>
          <w:rFonts w:ascii="Garamond" w:hAnsi="Garamond"/>
          <w:sz w:val="24"/>
          <w:szCs w:val="24"/>
          <w:lang w:val="fr-FR"/>
        </w:rPr>
        <w:t xml:space="preserve"> :</w:t>
      </w:r>
    </w:p>
    <w:p w:rsidR="004C24C0" w:rsidRPr="004E56F9" w:rsidRDefault="004C24C0" w:rsidP="004C24C0">
      <w:pPr>
        <w:ind w:left="360"/>
        <w:jc w:val="both"/>
        <w:rPr>
          <w:rFonts w:ascii="Garamond" w:hAnsi="Garamond"/>
          <w:sz w:val="24"/>
          <w:szCs w:val="24"/>
          <w:lang w:val="fr-FR"/>
        </w:rPr>
      </w:pPr>
      <w:r w:rsidRPr="004E56F9">
        <w:rPr>
          <w:rFonts w:ascii="Garamond" w:hAnsi="Garamond"/>
          <w:sz w:val="24"/>
          <w:szCs w:val="24"/>
          <w:lang w:val="fr-FR"/>
        </w:rPr>
        <w:t>Le Consultant  surveille l'exécution des travaux conformément aux spécifications techniques, aux dessins de conception et au cahier des charges.  Le consultant doit également mener à bien les activités suivantes :</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Représenter le maître d'ouvrage sur place.</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Coordonner le déboisement du site en coordination avec l'entreprise chinoise de gestion de projet, comme convenu dans l'accord de mise en œuvre.</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Coordonner et surveiller tous les travaux dont la CEDEAO est responsable (ex. raccordement de la route, de l'eau et de la fibre aux réseaux principaux, installation des postes de transformation électrique, etc.)</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lastRenderedPageBreak/>
        <w:t>Surveiller quotidiennement, tâche par tâche, toutes les activités prévues par l'entrepreneur chinois, de concert avec la firme chinoise de gestion de projet, afin de vérifier les retards et les incohérences qui peuvent être observés dans le calendrier.</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Révision mensuelle approfondie de la planification pour permettre d'apporter les ajustements nécessaires à la planification générale afin de prévenir les dépassements de coûts et de temps.</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Vérification de l'adéquation des méthodologies présentées aux spécifications techniques convenues </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Vérification de la cohérence de la planification financière avec le calendrier financier </w:t>
      </w:r>
    </w:p>
    <w:p w:rsidR="004C24C0" w:rsidRPr="004E56F9" w:rsidRDefault="004C24C0" w:rsidP="004C24C0">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Organiser tous les documents associés à la supervision des travaux conformément aux normes professionnelles ;</w:t>
      </w:r>
    </w:p>
    <w:p w:rsidR="004C24C0" w:rsidRPr="00F738B4" w:rsidRDefault="004C24C0" w:rsidP="004C24C0">
      <w:pPr>
        <w:pStyle w:val="ListParagraph"/>
        <w:numPr>
          <w:ilvl w:val="0"/>
          <w:numId w:val="1"/>
        </w:numPr>
        <w:jc w:val="both"/>
        <w:rPr>
          <w:rFonts w:ascii="Garamond" w:hAnsi="Garamond"/>
          <w:sz w:val="24"/>
          <w:szCs w:val="24"/>
          <w:lang w:val="fr-FR"/>
        </w:rPr>
      </w:pPr>
      <w:r w:rsidRPr="00F738B4">
        <w:rPr>
          <w:rFonts w:ascii="Garamond" w:hAnsi="Garamond"/>
          <w:sz w:val="24"/>
          <w:szCs w:val="24"/>
          <w:lang w:val="fr-FR"/>
        </w:rPr>
        <w:t>Contrôler le respect des quantités spécifiées dans les</w:t>
      </w:r>
      <w:r w:rsidR="00C73739" w:rsidRPr="00F738B4">
        <w:rPr>
          <w:rFonts w:ascii="Garamond" w:hAnsi="Garamond"/>
          <w:sz w:val="24"/>
          <w:szCs w:val="24"/>
          <w:lang w:val="fr-FR"/>
        </w:rPr>
        <w:t xml:space="preserve"> devis</w:t>
      </w:r>
      <w:r w:rsidRPr="00F738B4">
        <w:rPr>
          <w:rFonts w:ascii="Garamond" w:hAnsi="Garamond"/>
          <w:sz w:val="24"/>
          <w:szCs w:val="24"/>
          <w:lang w:val="fr-FR"/>
        </w:rPr>
        <w:t xml:space="preserve"> ;</w:t>
      </w:r>
    </w:p>
    <w:p w:rsidR="00C73739" w:rsidRPr="00F738B4" w:rsidRDefault="00C73739" w:rsidP="00C73739">
      <w:pPr>
        <w:pStyle w:val="ListParagraph"/>
        <w:numPr>
          <w:ilvl w:val="0"/>
          <w:numId w:val="1"/>
        </w:numPr>
        <w:jc w:val="both"/>
        <w:rPr>
          <w:rFonts w:ascii="Garamond" w:hAnsi="Garamond"/>
          <w:sz w:val="24"/>
          <w:szCs w:val="24"/>
          <w:lang w:val="fr-FR"/>
        </w:rPr>
      </w:pPr>
      <w:r w:rsidRPr="00F738B4">
        <w:rPr>
          <w:rFonts w:ascii="Garamond" w:hAnsi="Garamond"/>
          <w:sz w:val="24"/>
          <w:szCs w:val="24"/>
          <w:lang w:val="fr-FR"/>
        </w:rPr>
        <w:t xml:space="preserve">S'assurer de la qualité des matériaux utilisés pour les travaux. À cet égard, assurer la liaison avec les laboratoires appropriés pour préparer les échantillons en vue des analyses. Le consultant participera activement à la préparation des rapports d'essai. </w:t>
      </w:r>
    </w:p>
    <w:p w:rsidR="00C73739" w:rsidRPr="004E56F9" w:rsidRDefault="00C73739" w:rsidP="00C73739">
      <w:pPr>
        <w:pStyle w:val="ListParagraph"/>
        <w:numPr>
          <w:ilvl w:val="0"/>
          <w:numId w:val="1"/>
        </w:numPr>
        <w:jc w:val="both"/>
        <w:rPr>
          <w:rFonts w:ascii="Garamond" w:hAnsi="Garamond"/>
          <w:sz w:val="24"/>
          <w:szCs w:val="24"/>
          <w:lang w:val="fr-FR"/>
        </w:rPr>
      </w:pPr>
      <w:r w:rsidRPr="00F738B4">
        <w:rPr>
          <w:rFonts w:ascii="Garamond" w:hAnsi="Garamond"/>
          <w:sz w:val="24"/>
          <w:szCs w:val="24"/>
          <w:lang w:val="fr-FR"/>
        </w:rPr>
        <w:t xml:space="preserve">Lorsque des problèmes de qualité sont identifiés, informer la CEDEAO et proposer </w:t>
      </w:r>
      <w:r w:rsidRPr="004E56F9">
        <w:rPr>
          <w:rFonts w:ascii="Garamond" w:hAnsi="Garamond"/>
          <w:sz w:val="24"/>
          <w:szCs w:val="24"/>
          <w:lang w:val="fr-FR"/>
        </w:rPr>
        <w:t>des solutions appropriées ;</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Soumettre des avis sur tous les échantillons pour la finition des travaux (menuiserie, vitrage, peinture, carrelage, faux plafonds, etc.) pour aider la CEDEAO à faire un choix.</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Surveiller et assurer le respect et la mise en œuvre du plan de gestion environnementale du lieu historique.</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Faciliter et participer aux réunions hebdomadaires de chantier et aux réunions mensuelles de coordination.</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Préparer des rapports d'étape mensuels, trimestriels et annuels, tout rapport spécifique requis et un rapport d'achèvement du projet. </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Organiser les différentes visites de site des autorités</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En consultation avec le Chef de la Sécurité de la CEDEAO, s'assurer de l'adéquation de la sécurité sur le site ;</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En collaboration avec l'entreprise chinoise de gestion de projet, s'assurer que l'entrepreneur de construction chinois et tous ses sous-traitants </w:t>
      </w:r>
      <w:proofErr w:type="gramStart"/>
      <w:r w:rsidRPr="004E56F9">
        <w:rPr>
          <w:rFonts w:ascii="Garamond" w:hAnsi="Garamond"/>
          <w:sz w:val="24"/>
          <w:szCs w:val="24"/>
          <w:lang w:val="fr-FR"/>
        </w:rPr>
        <w:t>recrutent</w:t>
      </w:r>
      <w:proofErr w:type="gramEnd"/>
      <w:r w:rsidRPr="004E56F9">
        <w:rPr>
          <w:rFonts w:ascii="Garamond" w:hAnsi="Garamond"/>
          <w:sz w:val="24"/>
          <w:szCs w:val="24"/>
          <w:lang w:val="fr-FR"/>
        </w:rPr>
        <w:t xml:space="preserve"> des travailleurs locaux et aident à résoudre les problèmes de main-d'œuvre qui peuvent survenir conformément à la loi </w:t>
      </w:r>
      <w:r w:rsidR="001A042D" w:rsidRPr="004E56F9">
        <w:rPr>
          <w:rFonts w:ascii="Garamond" w:hAnsi="Garamond"/>
          <w:sz w:val="24"/>
          <w:szCs w:val="24"/>
          <w:lang w:val="fr-FR"/>
        </w:rPr>
        <w:t>nationale.</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 Veiller au respect des mesures de sécurité à respecter par le personnel (port obligatoire de l'EPI)</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Surveiller toutes les composantes des activités du site afin d'identifier tout problème qui pourrait nuire au bon déroulement des travaux ;</w:t>
      </w:r>
    </w:p>
    <w:p w:rsidR="00C73739"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 xml:space="preserve">Suivre et assurer la formation pour la maintenance future du personnel de terrain de la CEDEAO </w:t>
      </w:r>
    </w:p>
    <w:p w:rsidR="004C24C0" w:rsidRPr="004E56F9" w:rsidRDefault="00C73739" w:rsidP="00C73739">
      <w:pPr>
        <w:pStyle w:val="ListParagraph"/>
        <w:numPr>
          <w:ilvl w:val="0"/>
          <w:numId w:val="1"/>
        </w:numPr>
        <w:jc w:val="both"/>
        <w:rPr>
          <w:rFonts w:ascii="Garamond" w:hAnsi="Garamond"/>
          <w:sz w:val="24"/>
          <w:szCs w:val="24"/>
          <w:lang w:val="fr-FR"/>
        </w:rPr>
      </w:pPr>
      <w:r w:rsidRPr="004E56F9">
        <w:rPr>
          <w:rFonts w:ascii="Garamond" w:hAnsi="Garamond"/>
          <w:sz w:val="24"/>
          <w:szCs w:val="24"/>
          <w:lang w:val="fr-FR"/>
        </w:rPr>
        <w:t>Participer à la réception provisoire des travaux</w:t>
      </w:r>
    </w:p>
    <w:p w:rsidR="001A042D" w:rsidRPr="004E56F9" w:rsidRDefault="001A042D" w:rsidP="001A042D">
      <w:pPr>
        <w:ind w:left="360"/>
        <w:jc w:val="both"/>
        <w:rPr>
          <w:rFonts w:ascii="Garamond" w:hAnsi="Garamond"/>
          <w:sz w:val="24"/>
          <w:szCs w:val="24"/>
          <w:lang w:val="fr-FR"/>
        </w:rPr>
      </w:pPr>
      <w:r w:rsidRPr="0032284C">
        <w:rPr>
          <w:rFonts w:ascii="Garamond" w:hAnsi="Garamond"/>
          <w:b/>
          <w:sz w:val="24"/>
          <w:szCs w:val="24"/>
          <w:u w:val="single"/>
          <w:lang w:val="fr-FR"/>
        </w:rPr>
        <w:t>PS : Le Consultant ne sera mobilisé pour les missions visées à la section 3.2 ci-dessus qu'après le recrutement et le déploiement du Contrat de Travaux par le Gouvernement chinois</w:t>
      </w:r>
      <w:r w:rsidRPr="004E56F9">
        <w:rPr>
          <w:rFonts w:ascii="Garamond" w:hAnsi="Garamond"/>
          <w:sz w:val="24"/>
          <w:szCs w:val="24"/>
          <w:lang w:val="fr-FR"/>
        </w:rPr>
        <w:t>.</w:t>
      </w:r>
    </w:p>
    <w:p w:rsidR="004C24C0" w:rsidRPr="004E56F9" w:rsidRDefault="001A042D" w:rsidP="00290272">
      <w:pPr>
        <w:pStyle w:val="ListParagraph"/>
        <w:numPr>
          <w:ilvl w:val="0"/>
          <w:numId w:val="3"/>
        </w:numPr>
        <w:spacing w:after="240"/>
        <w:ind w:left="425" w:hanging="425"/>
        <w:contextualSpacing w:val="0"/>
        <w:jc w:val="both"/>
        <w:rPr>
          <w:rFonts w:ascii="Garamond" w:hAnsi="Garamond"/>
          <w:sz w:val="24"/>
          <w:szCs w:val="24"/>
          <w:lang w:val="fr-FR"/>
        </w:rPr>
      </w:pPr>
      <w:r w:rsidRPr="004E56F9">
        <w:rPr>
          <w:rFonts w:ascii="Garamond" w:hAnsi="Garamond"/>
          <w:sz w:val="24"/>
          <w:szCs w:val="24"/>
          <w:lang w:val="fr-FR"/>
        </w:rPr>
        <w:t>La durée totale de la mission est de 30 mois, dont 6 mois pour la première phase (Etude) et 24 mois pour la seconde phase (pendant les travaux).</w:t>
      </w:r>
    </w:p>
    <w:p w:rsidR="00AE76AE" w:rsidRPr="004E56F9" w:rsidRDefault="00AE76AE" w:rsidP="00290272">
      <w:pPr>
        <w:pStyle w:val="ListParagraph"/>
        <w:numPr>
          <w:ilvl w:val="0"/>
          <w:numId w:val="3"/>
        </w:numPr>
        <w:spacing w:after="240"/>
        <w:ind w:left="425" w:hanging="425"/>
        <w:contextualSpacing w:val="0"/>
        <w:jc w:val="both"/>
        <w:rPr>
          <w:rFonts w:ascii="Garamond" w:hAnsi="Garamond"/>
          <w:sz w:val="24"/>
          <w:szCs w:val="24"/>
          <w:lang w:val="fr-FR"/>
        </w:rPr>
      </w:pPr>
      <w:r w:rsidRPr="004E56F9">
        <w:rPr>
          <w:rFonts w:ascii="Garamond" w:hAnsi="Garamond"/>
          <w:sz w:val="24"/>
          <w:szCs w:val="24"/>
          <w:lang w:val="fr-FR"/>
        </w:rPr>
        <w:lastRenderedPageBreak/>
        <w:t xml:space="preserve">La Commission de la CEDEAO invite maintenant les Consultants éligibles (société) à indiquer leur intérêt à fournir ces services. Les sociétés d'experts-conseils intéressées, admissibles et qualifiées doivent fournir des renseignements complets sur leurs qualifications et leur expérience, démontrant qu'elles sont qualifiées et expérimentées dans la prestation de services semblables. Les critères de présélection sont les suivants : (a) expérience générale dans la réalisation d'études et la supervision de projets d'infrastructure au cours des dix (10) dernières années ; (b) expérience spécifique dans la conception d'immeubles de bureaux complexes ou de complexes commerciaux de nature similaire au cours des dix (10) dernières années ; (c) expérience spécifique dans la supervision de la construction de bâtiments de bureaux de même nature au cours des dix (10) dernières années ; (d) l'expérience de la supervision de projets de construction de bâtiments financés par la Banque mondiale ou la Banque africaine de développement en Afrique subsaharienne constituerait un avantage supplémentaire ; (e) la disponibilité de personnel clé (liste, qualifications et expérience) ; (f) les ressources logistiques et matérielles ; (g) les ressources informatiques (équipements et logiciels spécialisés) et (h) la capacité de faire </w:t>
      </w:r>
      <w:r w:rsidR="00DE1F31">
        <w:rPr>
          <w:rFonts w:ascii="Garamond" w:hAnsi="Garamond"/>
          <w:sz w:val="24"/>
          <w:szCs w:val="24"/>
          <w:lang w:val="fr-FR"/>
        </w:rPr>
        <w:t xml:space="preserve">les </w:t>
      </w:r>
      <w:r w:rsidRPr="004E56F9">
        <w:rPr>
          <w:rFonts w:ascii="Garamond" w:hAnsi="Garamond"/>
          <w:sz w:val="24"/>
          <w:szCs w:val="24"/>
          <w:lang w:val="fr-FR"/>
        </w:rPr>
        <w:t>rapport</w:t>
      </w:r>
      <w:r w:rsidR="00DE1F31">
        <w:rPr>
          <w:rFonts w:ascii="Garamond" w:hAnsi="Garamond"/>
          <w:sz w:val="24"/>
          <w:szCs w:val="24"/>
          <w:lang w:val="fr-FR"/>
        </w:rPr>
        <w:t>s</w:t>
      </w:r>
      <w:r w:rsidRPr="004E56F9">
        <w:rPr>
          <w:rFonts w:ascii="Garamond" w:hAnsi="Garamond"/>
          <w:sz w:val="24"/>
          <w:szCs w:val="24"/>
          <w:lang w:val="fr-FR"/>
        </w:rPr>
        <w:t xml:space="preserve"> en anglais et français ; </w:t>
      </w:r>
    </w:p>
    <w:p w:rsidR="004C24C0" w:rsidRPr="004E56F9" w:rsidRDefault="00AE76AE" w:rsidP="00AE76AE">
      <w:pPr>
        <w:ind w:left="360"/>
        <w:jc w:val="both"/>
        <w:rPr>
          <w:rFonts w:ascii="Garamond" w:hAnsi="Garamond"/>
          <w:sz w:val="24"/>
          <w:szCs w:val="24"/>
          <w:lang w:val="fr-FR"/>
        </w:rPr>
      </w:pPr>
      <w:r w:rsidRPr="004E56F9">
        <w:rPr>
          <w:rFonts w:ascii="Garamond" w:hAnsi="Garamond"/>
          <w:sz w:val="24"/>
          <w:szCs w:val="24"/>
          <w:lang w:val="fr-FR"/>
        </w:rPr>
        <w:t xml:space="preserve">NB : Pour satisfaire aux critères susmentionnés, les </w:t>
      </w:r>
      <w:r w:rsidR="00315A75">
        <w:rPr>
          <w:rFonts w:ascii="Garamond" w:hAnsi="Garamond"/>
          <w:sz w:val="24"/>
          <w:szCs w:val="24"/>
          <w:lang w:val="fr-FR"/>
        </w:rPr>
        <w:t>Consultants</w:t>
      </w:r>
      <w:r w:rsidRPr="004E56F9">
        <w:rPr>
          <w:rFonts w:ascii="Garamond" w:hAnsi="Garamond"/>
          <w:sz w:val="24"/>
          <w:szCs w:val="24"/>
          <w:lang w:val="fr-FR"/>
        </w:rPr>
        <w:t xml:space="preserve"> doivent fournir des preuves tangibles et des références détaillées pour toutes les déclarations faites en termes d'expérience et de capacités, de missions similaires, etc. Chaque référence fournie doit être résumée sur une fiche de projet et ne sera prise en considération et acceptée que si le candidat joint des pièces justificatives indiquant les coordonnées des pouvoirs adjudicateurs afin de faciliter la vérification des informations fournies, y compris des copies des attestations de bonne exécution de chaque marché présenté, telles que délivrées et signées par le client.</w:t>
      </w:r>
    </w:p>
    <w:p w:rsidR="00AE76AE" w:rsidRPr="004E56F9" w:rsidRDefault="00AE76AE" w:rsidP="00290272">
      <w:pPr>
        <w:pStyle w:val="ListParagraph"/>
        <w:numPr>
          <w:ilvl w:val="0"/>
          <w:numId w:val="3"/>
        </w:numPr>
        <w:spacing w:before="240" w:after="240"/>
        <w:ind w:left="425" w:hanging="425"/>
        <w:contextualSpacing w:val="0"/>
        <w:jc w:val="both"/>
        <w:rPr>
          <w:rFonts w:ascii="Garamond" w:hAnsi="Garamond"/>
          <w:sz w:val="24"/>
          <w:szCs w:val="24"/>
          <w:lang w:val="fr-FR"/>
        </w:rPr>
      </w:pPr>
      <w:r w:rsidRPr="004E56F9">
        <w:rPr>
          <w:rFonts w:ascii="Garamond" w:hAnsi="Garamond"/>
          <w:sz w:val="24"/>
          <w:szCs w:val="24"/>
          <w:lang w:val="fr-FR"/>
        </w:rPr>
        <w:t>Les sociétés de conseil intéressées peuvent s'inscrire en consortium ou en partenariat pour assurer et/ou renforcer leurs capacités consolidées d'exécution de la mission.</w:t>
      </w:r>
    </w:p>
    <w:p w:rsidR="00AE76AE" w:rsidRDefault="00AE76AE" w:rsidP="00290272">
      <w:pPr>
        <w:pStyle w:val="ListParagraph"/>
        <w:numPr>
          <w:ilvl w:val="0"/>
          <w:numId w:val="3"/>
        </w:numPr>
        <w:spacing w:after="240"/>
        <w:ind w:left="425" w:hanging="425"/>
        <w:contextualSpacing w:val="0"/>
        <w:jc w:val="both"/>
        <w:rPr>
          <w:rFonts w:ascii="Garamond" w:hAnsi="Garamond"/>
          <w:sz w:val="24"/>
          <w:szCs w:val="24"/>
          <w:lang w:val="fr-FR"/>
        </w:rPr>
      </w:pPr>
      <w:r w:rsidRPr="004E56F9">
        <w:rPr>
          <w:rFonts w:ascii="Garamond" w:hAnsi="Garamond"/>
          <w:sz w:val="24"/>
          <w:szCs w:val="24"/>
          <w:lang w:val="fr-FR"/>
        </w:rPr>
        <w:t xml:space="preserve">Les critères d'éligibilité, la préparation de la liste restreinte et la procédure de sélection seront conformes aux Règles et Procédures de la CEDEAO pour l'utilisation des consultants" (Code des achats de la CEDEAO), disponibles sur son site Internet : http://www.ecowas.int La procédure sera basée sur une sélection basée sur la qualité et les coûts (QCBS) et une liste restreinte de six (6) sociétés, qui présentent les meilleurs profils avec toutes leurs réclamations dûment motivées, sera établie pour examen ultérieur après manifestation d'intérêt. De plus, les entreprises qui font partie d'un réseau international ne doivent soumettre qu'une seule manifestation d'intérêt en tant que réseau. Veuillez noter que le cabinet de consultants sélectionné devra soumettre tous les rapports requis en anglais ou en français. </w:t>
      </w:r>
    </w:p>
    <w:p w:rsidR="00AE76AE" w:rsidRPr="004E56F9" w:rsidRDefault="00AE76AE" w:rsidP="00290272">
      <w:pPr>
        <w:pStyle w:val="ListParagraph"/>
        <w:numPr>
          <w:ilvl w:val="0"/>
          <w:numId w:val="3"/>
        </w:numPr>
        <w:spacing w:before="240" w:after="240"/>
        <w:ind w:left="425" w:hanging="425"/>
        <w:contextualSpacing w:val="0"/>
        <w:jc w:val="both"/>
        <w:rPr>
          <w:rFonts w:ascii="Garamond" w:hAnsi="Garamond"/>
          <w:sz w:val="24"/>
          <w:szCs w:val="24"/>
          <w:lang w:val="fr-FR"/>
        </w:rPr>
      </w:pPr>
      <w:r w:rsidRPr="004E56F9">
        <w:rPr>
          <w:rFonts w:ascii="Garamond" w:hAnsi="Garamond"/>
          <w:sz w:val="24"/>
          <w:szCs w:val="24"/>
          <w:lang w:val="fr-FR"/>
        </w:rPr>
        <w:t>Les cabinets de consultants intéressés peuvent obtenir de plus amples renseignements à l'adresse ci-dessous pendant les heures de bureau : Du lundi au vendredi de 9h00 (GMT+1) à 17h00 (GMT+1) :</w:t>
      </w:r>
    </w:p>
    <w:p w:rsidR="004C24C0" w:rsidRPr="004E56F9" w:rsidRDefault="00405114" w:rsidP="00290272">
      <w:pPr>
        <w:pStyle w:val="ListParagraph"/>
        <w:ind w:left="426"/>
        <w:jc w:val="both"/>
        <w:rPr>
          <w:rFonts w:ascii="Garamond" w:hAnsi="Garamond"/>
          <w:sz w:val="24"/>
          <w:szCs w:val="24"/>
          <w:lang w:val="fr-FR"/>
        </w:rPr>
      </w:pPr>
      <w:r>
        <w:rPr>
          <w:rFonts w:ascii="Garamond" w:hAnsi="Garamond"/>
          <w:sz w:val="24"/>
          <w:szCs w:val="24"/>
          <w:lang w:val="fr-FR"/>
        </w:rPr>
        <w:t xml:space="preserve">La Division Passation des </w:t>
      </w:r>
      <w:proofErr w:type="gramStart"/>
      <w:r>
        <w:rPr>
          <w:rFonts w:ascii="Garamond" w:hAnsi="Garamond"/>
          <w:sz w:val="24"/>
          <w:szCs w:val="24"/>
          <w:lang w:val="fr-FR"/>
        </w:rPr>
        <w:t xml:space="preserve">Marchés </w:t>
      </w:r>
      <w:r w:rsidR="00AE76AE" w:rsidRPr="004E56F9">
        <w:rPr>
          <w:rFonts w:ascii="Garamond" w:hAnsi="Garamond"/>
          <w:sz w:val="24"/>
          <w:szCs w:val="24"/>
          <w:lang w:val="fr-FR"/>
        </w:rPr>
        <w:t>,</w:t>
      </w:r>
      <w:proofErr w:type="gramEnd"/>
      <w:r w:rsidR="00AE76AE" w:rsidRPr="004E56F9">
        <w:rPr>
          <w:rFonts w:ascii="Garamond" w:hAnsi="Garamond"/>
          <w:sz w:val="24"/>
          <w:szCs w:val="24"/>
          <w:lang w:val="fr-FR"/>
        </w:rPr>
        <w:t xml:space="preserve"> Direction de l'administration générale, Commission de la </w:t>
      </w:r>
      <w:proofErr w:type="spellStart"/>
      <w:r w:rsidR="00AE76AE" w:rsidRPr="004E56F9">
        <w:rPr>
          <w:rFonts w:ascii="Garamond" w:hAnsi="Garamond"/>
          <w:sz w:val="24"/>
          <w:szCs w:val="24"/>
          <w:lang w:val="fr-FR"/>
        </w:rPr>
        <w:t>CEDEAO,Plot</w:t>
      </w:r>
      <w:proofErr w:type="spellEnd"/>
      <w:r w:rsidR="00AE76AE" w:rsidRPr="004E56F9">
        <w:rPr>
          <w:rFonts w:ascii="Garamond" w:hAnsi="Garamond"/>
          <w:sz w:val="24"/>
          <w:szCs w:val="24"/>
          <w:lang w:val="fr-FR"/>
        </w:rPr>
        <w:t xml:space="preserve"> 101, Yakubu </w:t>
      </w:r>
      <w:proofErr w:type="spellStart"/>
      <w:r w:rsidR="00AE76AE" w:rsidRPr="004E56F9">
        <w:rPr>
          <w:rFonts w:ascii="Garamond" w:hAnsi="Garamond"/>
          <w:sz w:val="24"/>
          <w:szCs w:val="24"/>
          <w:lang w:val="fr-FR"/>
        </w:rPr>
        <w:t>Gowon</w:t>
      </w:r>
      <w:proofErr w:type="spellEnd"/>
      <w:r w:rsidR="00AE76AE" w:rsidRPr="004E56F9">
        <w:rPr>
          <w:rFonts w:ascii="Garamond" w:hAnsi="Garamond"/>
          <w:sz w:val="24"/>
          <w:szCs w:val="24"/>
          <w:lang w:val="fr-FR"/>
        </w:rPr>
        <w:t xml:space="preserve"> Crescent, Asokoro District, P. M. B. 401 Abuja, Nigeria ou par courriel aux adresses suivantes : procurement@ecowas.int, sbangoura@ecowas.int avec copie à cappiah@ecowas.int ; amaliki@ecowas.int ; pgueye@ecowas.int ; ytraore@ecowas.int</w:t>
      </w:r>
    </w:p>
    <w:p w:rsidR="004C24C0" w:rsidRPr="004E56F9" w:rsidRDefault="004C24C0" w:rsidP="004C24C0">
      <w:pPr>
        <w:pStyle w:val="ListParagraph"/>
        <w:jc w:val="both"/>
        <w:rPr>
          <w:rFonts w:ascii="Garamond" w:hAnsi="Garamond"/>
          <w:sz w:val="24"/>
          <w:szCs w:val="24"/>
          <w:lang w:val="fr-FR"/>
        </w:rPr>
      </w:pPr>
    </w:p>
    <w:p w:rsidR="00AE76AE" w:rsidRDefault="00AE76AE" w:rsidP="00290272">
      <w:pPr>
        <w:pStyle w:val="ListParagraph"/>
        <w:spacing w:after="240"/>
        <w:ind w:left="425"/>
        <w:contextualSpacing w:val="0"/>
        <w:jc w:val="both"/>
        <w:rPr>
          <w:rFonts w:ascii="Garamond" w:hAnsi="Garamond"/>
          <w:sz w:val="24"/>
          <w:szCs w:val="24"/>
          <w:lang w:val="fr-FR"/>
        </w:rPr>
      </w:pPr>
      <w:r w:rsidRPr="004E56F9">
        <w:rPr>
          <w:rFonts w:ascii="Garamond" w:hAnsi="Garamond"/>
          <w:sz w:val="24"/>
          <w:szCs w:val="24"/>
          <w:lang w:val="fr-FR"/>
        </w:rPr>
        <w:t xml:space="preserve">NB : L'attention des sociétés de conseil intéressées est particulièrement attirée sur l'article 118 du Code des marchés publics révisé de la CEDEAO ("Infractions commises par les candidats, les soumissionnaires et les lauréats"), qui fournit des informations sur les pratiques </w:t>
      </w:r>
      <w:r w:rsidRPr="004E56F9">
        <w:rPr>
          <w:rFonts w:ascii="Garamond" w:hAnsi="Garamond"/>
          <w:sz w:val="24"/>
          <w:szCs w:val="24"/>
          <w:lang w:val="fr-FR"/>
        </w:rPr>
        <w:lastRenderedPageBreak/>
        <w:t xml:space="preserve">frauduleuses ou frauduleuses dans la concurrence ou l'exécution des contrats.  En outre, </w:t>
      </w:r>
      <w:r w:rsidR="00290272" w:rsidRPr="004E56F9">
        <w:rPr>
          <w:rFonts w:ascii="Garamond" w:hAnsi="Garamond"/>
          <w:sz w:val="24"/>
          <w:szCs w:val="24"/>
          <w:lang w:val="fr-FR"/>
        </w:rPr>
        <w:t>veuillez-vous</w:t>
      </w:r>
      <w:r w:rsidRPr="004E56F9">
        <w:rPr>
          <w:rFonts w:ascii="Garamond" w:hAnsi="Garamond"/>
          <w:sz w:val="24"/>
          <w:szCs w:val="24"/>
          <w:lang w:val="fr-FR"/>
        </w:rPr>
        <w:t xml:space="preserve"> référer aux informations spécifiques suivantes sur les conflits d'intérêts liés à cette mission conformément à "l'article 119 du Code des marchés publics révisé de la CEDEAO.</w:t>
      </w:r>
    </w:p>
    <w:p w:rsidR="00AE76AE" w:rsidRPr="004E56F9" w:rsidRDefault="00AE76AE" w:rsidP="00290272">
      <w:pPr>
        <w:pStyle w:val="ListParagraph"/>
        <w:numPr>
          <w:ilvl w:val="0"/>
          <w:numId w:val="3"/>
        </w:numPr>
        <w:ind w:left="425" w:hanging="425"/>
        <w:contextualSpacing w:val="0"/>
        <w:jc w:val="both"/>
        <w:rPr>
          <w:rFonts w:ascii="Garamond" w:hAnsi="Garamond"/>
          <w:sz w:val="24"/>
          <w:szCs w:val="24"/>
          <w:lang w:val="fr-FR"/>
        </w:rPr>
      </w:pPr>
      <w:r w:rsidRPr="004E56F9">
        <w:rPr>
          <w:rFonts w:ascii="Garamond" w:hAnsi="Garamond"/>
          <w:sz w:val="24"/>
          <w:szCs w:val="24"/>
          <w:lang w:val="fr-FR"/>
        </w:rPr>
        <w:t>La manifestation d'intérêt (1 original et 3 copies) doit être livrée dans des enveloppes scellées et clairement marquées "RECRUTEMENT D'UN CONSEILLER POUR AIDER LA COMMISSION DE LA C</w:t>
      </w:r>
      <w:r w:rsidR="00CA35EB">
        <w:rPr>
          <w:rFonts w:ascii="Garamond" w:hAnsi="Garamond"/>
          <w:sz w:val="24"/>
          <w:szCs w:val="24"/>
          <w:lang w:val="fr-FR"/>
        </w:rPr>
        <w:t>EDEAO DANS LA CONSTRUCTION DE SON</w:t>
      </w:r>
      <w:r w:rsidRPr="004E56F9">
        <w:rPr>
          <w:rFonts w:ascii="Garamond" w:hAnsi="Garamond"/>
          <w:sz w:val="24"/>
          <w:szCs w:val="24"/>
          <w:lang w:val="fr-FR"/>
        </w:rPr>
        <w:t xml:space="preserve"> NOUVEAU SIÈGE À ABUJA", Ne pas ouvrir sauf en présence du Comité des appels d'offres, à</w:t>
      </w:r>
      <w:r w:rsidR="00FE4FFF">
        <w:rPr>
          <w:rFonts w:ascii="Garamond" w:hAnsi="Garamond"/>
          <w:sz w:val="24"/>
          <w:szCs w:val="24"/>
          <w:lang w:val="fr-FR"/>
        </w:rPr>
        <w:t xml:space="preserve"> l'adresse ci-dessous, </w:t>
      </w:r>
      <w:r w:rsidR="00FE4FFF" w:rsidRPr="00781D00">
        <w:rPr>
          <w:rFonts w:ascii="Garamond" w:hAnsi="Garamond"/>
          <w:b/>
          <w:sz w:val="24"/>
          <w:szCs w:val="24"/>
          <w:lang w:val="fr-FR"/>
        </w:rPr>
        <w:t xml:space="preserve">le lundi 25 </w:t>
      </w:r>
      <w:r w:rsidRPr="00781D00">
        <w:rPr>
          <w:rFonts w:ascii="Garamond" w:hAnsi="Garamond"/>
          <w:b/>
          <w:sz w:val="24"/>
          <w:szCs w:val="24"/>
          <w:lang w:val="fr-FR"/>
        </w:rPr>
        <w:t>mars 2019 à 11h00 (GMT+1)</w:t>
      </w:r>
      <w:r w:rsidRPr="004E56F9">
        <w:rPr>
          <w:rFonts w:ascii="Garamond" w:hAnsi="Garamond"/>
          <w:sz w:val="24"/>
          <w:szCs w:val="24"/>
          <w:lang w:val="fr-FR"/>
        </w:rPr>
        <w:t>.</w:t>
      </w:r>
    </w:p>
    <w:p w:rsidR="00AE76AE" w:rsidRPr="00405114" w:rsidRDefault="00AE76AE" w:rsidP="00405114">
      <w:pPr>
        <w:pStyle w:val="ListParagraph"/>
        <w:ind w:left="425"/>
        <w:contextualSpacing w:val="0"/>
        <w:jc w:val="both"/>
        <w:rPr>
          <w:rFonts w:ascii="Garamond" w:hAnsi="Garamond"/>
          <w:sz w:val="24"/>
          <w:szCs w:val="24"/>
          <w:lang w:val="fr-FR"/>
        </w:rPr>
      </w:pPr>
      <w:r w:rsidRPr="004E56F9">
        <w:rPr>
          <w:rFonts w:ascii="Garamond" w:hAnsi="Garamond"/>
          <w:sz w:val="24"/>
          <w:szCs w:val="24"/>
          <w:lang w:val="fr-FR"/>
        </w:rPr>
        <w:t>La boîte d'appel d'offres de la CEDEAO est située à la Directio</w:t>
      </w:r>
      <w:r w:rsidR="00405114">
        <w:rPr>
          <w:rFonts w:ascii="Garamond" w:hAnsi="Garamond"/>
          <w:sz w:val="24"/>
          <w:szCs w:val="24"/>
          <w:lang w:val="fr-FR"/>
        </w:rPr>
        <w:t xml:space="preserve">n de l'administration </w:t>
      </w:r>
      <w:proofErr w:type="spellStart"/>
      <w:r w:rsidR="00405114">
        <w:rPr>
          <w:rFonts w:ascii="Garamond" w:hAnsi="Garamond"/>
          <w:sz w:val="24"/>
          <w:szCs w:val="24"/>
          <w:lang w:val="fr-FR"/>
        </w:rPr>
        <w:t>générale</w:t>
      </w:r>
      <w:proofErr w:type="gramStart"/>
      <w:r w:rsidR="00405114">
        <w:rPr>
          <w:rFonts w:ascii="Garamond" w:hAnsi="Garamond"/>
          <w:sz w:val="24"/>
          <w:szCs w:val="24"/>
          <w:lang w:val="fr-FR"/>
        </w:rPr>
        <w:t>,</w:t>
      </w:r>
      <w:r w:rsidR="00405114" w:rsidRPr="00405114">
        <w:rPr>
          <w:rFonts w:ascii="Garamond" w:hAnsi="Garamond"/>
          <w:sz w:val="24"/>
          <w:szCs w:val="24"/>
          <w:lang w:val="fr-FR"/>
        </w:rPr>
        <w:t>Division</w:t>
      </w:r>
      <w:proofErr w:type="spellEnd"/>
      <w:proofErr w:type="gramEnd"/>
      <w:r w:rsidR="00405114" w:rsidRPr="00405114">
        <w:rPr>
          <w:rFonts w:ascii="Garamond" w:hAnsi="Garamond"/>
          <w:sz w:val="24"/>
          <w:szCs w:val="24"/>
          <w:lang w:val="fr-FR"/>
        </w:rPr>
        <w:t xml:space="preserve"> Passation des Marchés</w:t>
      </w:r>
      <w:r w:rsidRPr="00405114">
        <w:rPr>
          <w:rFonts w:ascii="Garamond" w:hAnsi="Garamond"/>
          <w:sz w:val="24"/>
          <w:szCs w:val="24"/>
          <w:lang w:val="fr-FR"/>
        </w:rPr>
        <w:t xml:space="preserve">, Commission de la CEDEAO, 1er étage, 101 Yakubu </w:t>
      </w:r>
      <w:proofErr w:type="spellStart"/>
      <w:r w:rsidRPr="00405114">
        <w:rPr>
          <w:rFonts w:ascii="Garamond" w:hAnsi="Garamond"/>
          <w:sz w:val="24"/>
          <w:szCs w:val="24"/>
          <w:lang w:val="fr-FR"/>
        </w:rPr>
        <w:t>Gowon</w:t>
      </w:r>
      <w:proofErr w:type="spellEnd"/>
      <w:r w:rsidRPr="00405114">
        <w:rPr>
          <w:rFonts w:ascii="Garamond" w:hAnsi="Garamond"/>
          <w:sz w:val="24"/>
          <w:szCs w:val="24"/>
          <w:lang w:val="fr-FR"/>
        </w:rPr>
        <w:t xml:space="preserve"> Crescent, Asokoro District, P.M.B. 401 Abuja Nigeria.</w:t>
      </w:r>
    </w:p>
    <w:p w:rsidR="00AE76AE" w:rsidRPr="004E56F9" w:rsidRDefault="00AE76AE" w:rsidP="00290272">
      <w:pPr>
        <w:pStyle w:val="ListParagraph"/>
        <w:numPr>
          <w:ilvl w:val="0"/>
          <w:numId w:val="3"/>
        </w:numPr>
        <w:spacing w:before="240" w:after="240"/>
        <w:ind w:left="425" w:hanging="425"/>
        <w:contextualSpacing w:val="0"/>
        <w:jc w:val="both"/>
        <w:rPr>
          <w:rFonts w:ascii="Garamond" w:hAnsi="Garamond"/>
          <w:sz w:val="24"/>
          <w:szCs w:val="24"/>
          <w:lang w:val="fr-FR"/>
        </w:rPr>
      </w:pPr>
      <w:r w:rsidRPr="004E56F9">
        <w:rPr>
          <w:rFonts w:ascii="Garamond" w:hAnsi="Garamond"/>
          <w:sz w:val="24"/>
          <w:szCs w:val="24"/>
          <w:lang w:val="fr-FR"/>
        </w:rPr>
        <w:t>Veuillez noter que les soumissions électroniques ne sont pas acceptées et ne seront pas évaluées.</w:t>
      </w:r>
    </w:p>
    <w:p w:rsidR="00AE76AE" w:rsidRPr="004E56F9" w:rsidRDefault="00AE76AE" w:rsidP="00290272">
      <w:pPr>
        <w:pStyle w:val="ListParagraph"/>
        <w:numPr>
          <w:ilvl w:val="0"/>
          <w:numId w:val="3"/>
        </w:numPr>
        <w:ind w:left="426" w:hanging="426"/>
        <w:jc w:val="both"/>
        <w:rPr>
          <w:rFonts w:ascii="Garamond" w:hAnsi="Garamond"/>
          <w:sz w:val="24"/>
          <w:szCs w:val="24"/>
          <w:lang w:val="fr-FR"/>
        </w:rPr>
      </w:pPr>
      <w:r w:rsidRPr="004E56F9">
        <w:rPr>
          <w:rFonts w:ascii="Garamond" w:hAnsi="Garamond"/>
          <w:sz w:val="24"/>
          <w:szCs w:val="24"/>
          <w:lang w:val="fr-FR"/>
        </w:rPr>
        <w:t xml:space="preserve">Cette </w:t>
      </w:r>
      <w:r w:rsidR="00290272">
        <w:rPr>
          <w:rFonts w:ascii="Garamond" w:hAnsi="Garamond"/>
          <w:sz w:val="24"/>
          <w:szCs w:val="24"/>
          <w:lang w:val="fr-FR"/>
        </w:rPr>
        <w:t>manifestation d’intérêt</w:t>
      </w:r>
      <w:r w:rsidRPr="004E56F9">
        <w:rPr>
          <w:rFonts w:ascii="Garamond" w:hAnsi="Garamond"/>
          <w:sz w:val="24"/>
          <w:szCs w:val="24"/>
          <w:lang w:val="fr-FR"/>
        </w:rPr>
        <w:t xml:space="preserve"> est également publiée sur le site web de la CEDEAO http://www.ecowas.int/doing-business-in-ecowas/ecowas-procurement          </w:t>
      </w:r>
    </w:p>
    <w:p w:rsidR="00AE76AE" w:rsidRPr="004E56F9" w:rsidRDefault="00AE76AE" w:rsidP="00AE76AE">
      <w:pPr>
        <w:pStyle w:val="ListParagraph"/>
        <w:jc w:val="both"/>
        <w:rPr>
          <w:rFonts w:ascii="Garamond" w:hAnsi="Garamond"/>
          <w:sz w:val="24"/>
          <w:szCs w:val="24"/>
          <w:lang w:val="fr-FR"/>
        </w:rPr>
      </w:pPr>
      <w:r w:rsidRPr="004E56F9">
        <w:rPr>
          <w:rFonts w:ascii="Garamond" w:hAnsi="Garamond"/>
          <w:sz w:val="24"/>
          <w:szCs w:val="24"/>
          <w:lang w:val="fr-FR"/>
        </w:rPr>
        <w:t xml:space="preserve">                                                                           </w:t>
      </w:r>
    </w:p>
    <w:p w:rsidR="00AE76AE" w:rsidRPr="004E56F9" w:rsidRDefault="00AE76AE" w:rsidP="004C24C0">
      <w:pPr>
        <w:pStyle w:val="ListParagraph"/>
        <w:jc w:val="both"/>
        <w:rPr>
          <w:rFonts w:ascii="Garamond" w:hAnsi="Garamond"/>
          <w:sz w:val="24"/>
          <w:szCs w:val="24"/>
          <w:lang w:val="fr-FR"/>
        </w:rPr>
      </w:pPr>
    </w:p>
    <w:p w:rsidR="00AE76AE" w:rsidRPr="004E56F9" w:rsidRDefault="00AE76AE" w:rsidP="004C24C0">
      <w:pPr>
        <w:pStyle w:val="ListParagraph"/>
        <w:jc w:val="both"/>
        <w:rPr>
          <w:rFonts w:ascii="Garamond" w:hAnsi="Garamond"/>
          <w:sz w:val="24"/>
          <w:szCs w:val="24"/>
          <w:lang w:val="fr-FR"/>
        </w:rPr>
      </w:pPr>
    </w:p>
    <w:p w:rsidR="00AE76AE" w:rsidRPr="004E56F9" w:rsidRDefault="00AE76AE" w:rsidP="004C24C0">
      <w:pPr>
        <w:pStyle w:val="ListParagraph"/>
        <w:jc w:val="both"/>
        <w:rPr>
          <w:rFonts w:ascii="Garamond" w:hAnsi="Garamond"/>
          <w:sz w:val="24"/>
          <w:szCs w:val="24"/>
          <w:lang w:val="fr-FR"/>
        </w:rPr>
      </w:pPr>
    </w:p>
    <w:p w:rsidR="00AE76AE" w:rsidRPr="004E56F9" w:rsidRDefault="00AE76AE" w:rsidP="00AE76AE">
      <w:pPr>
        <w:spacing w:after="0" w:line="276" w:lineRule="auto"/>
        <w:jc w:val="right"/>
        <w:rPr>
          <w:rFonts w:ascii="Garamond" w:eastAsia="Times New Roman" w:hAnsi="Garamond" w:cs="Arial"/>
          <w:b/>
          <w:sz w:val="24"/>
          <w:szCs w:val="24"/>
          <w:lang w:eastAsia="en-GB"/>
        </w:rPr>
      </w:pPr>
      <w:r w:rsidRPr="004E56F9">
        <w:rPr>
          <w:rFonts w:ascii="Garamond" w:eastAsia="Times New Roman" w:hAnsi="Garamond" w:cs="Arial"/>
          <w:b/>
          <w:sz w:val="24"/>
          <w:szCs w:val="24"/>
          <w:lang w:eastAsia="en-GB"/>
        </w:rPr>
        <w:t>Commissioner, General Administration &amp; Conference</w:t>
      </w:r>
    </w:p>
    <w:p w:rsidR="00AE76AE" w:rsidRPr="004C24C0" w:rsidRDefault="00AE76AE" w:rsidP="00AE76AE">
      <w:pPr>
        <w:pStyle w:val="ListParagraph"/>
        <w:ind w:firstLine="3391"/>
        <w:jc w:val="both"/>
        <w:rPr>
          <w:lang w:val="fr-FR"/>
        </w:rPr>
      </w:pPr>
    </w:p>
    <w:sectPr w:rsidR="00AE76AE" w:rsidRPr="004C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2EBD"/>
    <w:multiLevelType w:val="hybridMultilevel"/>
    <w:tmpl w:val="7BACD254"/>
    <w:lvl w:ilvl="0" w:tplc="BD5AD5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FE7B5C"/>
    <w:multiLevelType w:val="hybridMultilevel"/>
    <w:tmpl w:val="10167196"/>
    <w:lvl w:ilvl="0" w:tplc="31FA94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FB2348"/>
    <w:multiLevelType w:val="hybridMultilevel"/>
    <w:tmpl w:val="9572A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7F0B40"/>
    <w:multiLevelType w:val="hybridMultilevel"/>
    <w:tmpl w:val="C0B8CF82"/>
    <w:lvl w:ilvl="0" w:tplc="8FF4085A">
      <w:start w:val="1"/>
      <w:numFmt w:val="decimal"/>
      <w:lvlText w:val="%1."/>
      <w:lvlJc w:val="left"/>
      <w:pPr>
        <w:ind w:left="1110" w:hanging="7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F7"/>
    <w:rsid w:val="00154D21"/>
    <w:rsid w:val="001A042D"/>
    <w:rsid w:val="001D773B"/>
    <w:rsid w:val="00290272"/>
    <w:rsid w:val="00294548"/>
    <w:rsid w:val="00315A75"/>
    <w:rsid w:val="0032284C"/>
    <w:rsid w:val="00324C68"/>
    <w:rsid w:val="00405114"/>
    <w:rsid w:val="004C24C0"/>
    <w:rsid w:val="004E56F9"/>
    <w:rsid w:val="005270BD"/>
    <w:rsid w:val="006371D3"/>
    <w:rsid w:val="00781D00"/>
    <w:rsid w:val="009C5D14"/>
    <w:rsid w:val="00AE76AE"/>
    <w:rsid w:val="00B45EF7"/>
    <w:rsid w:val="00C73739"/>
    <w:rsid w:val="00CA35EB"/>
    <w:rsid w:val="00DE1F31"/>
    <w:rsid w:val="00F738B4"/>
    <w:rsid w:val="00FE4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99503-9059-4B25-8AF3-8DD44329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73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773B"/>
    <w:rPr>
      <w:sz w:val="16"/>
      <w:szCs w:val="16"/>
    </w:rPr>
  </w:style>
  <w:style w:type="paragraph" w:styleId="CommentText">
    <w:name w:val="annotation text"/>
    <w:basedOn w:val="Normal"/>
    <w:link w:val="CommentTextChar"/>
    <w:uiPriority w:val="99"/>
    <w:unhideWhenUsed/>
    <w:rsid w:val="001D773B"/>
    <w:pPr>
      <w:spacing w:line="240" w:lineRule="auto"/>
    </w:pPr>
    <w:rPr>
      <w:sz w:val="20"/>
      <w:szCs w:val="20"/>
    </w:rPr>
  </w:style>
  <w:style w:type="character" w:customStyle="1" w:styleId="CommentTextChar">
    <w:name w:val="Comment Text Char"/>
    <w:basedOn w:val="DefaultParagraphFont"/>
    <w:link w:val="CommentText"/>
    <w:uiPriority w:val="99"/>
    <w:rsid w:val="001D773B"/>
    <w:rPr>
      <w:sz w:val="20"/>
      <w:szCs w:val="20"/>
      <w:lang w:val="en-GB"/>
    </w:rPr>
  </w:style>
  <w:style w:type="paragraph" w:styleId="BalloonText">
    <w:name w:val="Balloon Text"/>
    <w:basedOn w:val="Normal"/>
    <w:link w:val="BalloonTextChar"/>
    <w:uiPriority w:val="99"/>
    <w:semiHidden/>
    <w:unhideWhenUsed/>
    <w:rsid w:val="001D7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3B"/>
    <w:rPr>
      <w:rFonts w:ascii="Segoe UI" w:hAnsi="Segoe UI" w:cs="Segoe UI"/>
      <w:sz w:val="18"/>
      <w:szCs w:val="18"/>
      <w:lang w:val="en-GB"/>
    </w:rPr>
  </w:style>
  <w:style w:type="paragraph" w:styleId="ListParagraph">
    <w:name w:val="List Paragraph"/>
    <w:basedOn w:val="Normal"/>
    <w:uiPriority w:val="34"/>
    <w:qFormat/>
    <w:rsid w:val="004C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Kubglenu Jonas ADUNKPE</cp:lastModifiedBy>
  <cp:revision>2</cp:revision>
  <dcterms:created xsi:type="dcterms:W3CDTF">2019-02-26T13:59:00Z</dcterms:created>
  <dcterms:modified xsi:type="dcterms:W3CDTF">2019-02-26T13:59:00Z</dcterms:modified>
</cp:coreProperties>
</file>