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B1" w:rsidRDefault="00553BB1" w:rsidP="00553BB1">
      <w:pPr>
        <w:spacing w:after="0" w:line="240" w:lineRule="auto"/>
        <w:jc w:val="center"/>
        <w:rPr>
          <w:rFonts w:ascii="Times New Roman" w:eastAsia="Calibri" w:hAnsi="Times New Roman" w:cs="Times New Roman"/>
          <w:b/>
          <w:sz w:val="24"/>
          <w:szCs w:val="24"/>
        </w:rPr>
      </w:pPr>
      <w:r>
        <w:rPr>
          <w:b/>
          <w:noProof/>
          <w:lang w:val="fr-FR" w:eastAsia="fr-FR"/>
        </w:rPr>
        <w:drawing>
          <wp:inline distT="0" distB="0" distL="0" distR="0" wp14:anchorId="04FE5532" wp14:editId="2C171304">
            <wp:extent cx="857250" cy="78105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srcRect/>
                    <a:stretch>
                      <a:fillRect/>
                    </a:stretch>
                  </pic:blipFill>
                  <pic:spPr bwMode="auto">
                    <a:xfrm>
                      <a:off x="0" y="0"/>
                      <a:ext cx="857250" cy="781050"/>
                    </a:xfrm>
                    <a:prstGeom prst="rect">
                      <a:avLst/>
                    </a:prstGeom>
                    <a:noFill/>
                    <a:ln w="9525">
                      <a:noFill/>
                      <a:miter lim="800000"/>
                      <a:headEnd/>
                      <a:tailEnd/>
                    </a:ln>
                  </pic:spPr>
                </pic:pic>
              </a:graphicData>
            </a:graphic>
          </wp:inline>
        </w:drawing>
      </w:r>
    </w:p>
    <w:p w:rsidR="00553BB1" w:rsidRDefault="00553BB1" w:rsidP="00553BB1">
      <w:pPr>
        <w:spacing w:after="0" w:line="240" w:lineRule="auto"/>
        <w:jc w:val="center"/>
        <w:rPr>
          <w:rFonts w:ascii="Times New Roman" w:eastAsia="Calibri" w:hAnsi="Times New Roman" w:cs="Times New Roman"/>
          <w:b/>
          <w:sz w:val="24"/>
          <w:szCs w:val="24"/>
        </w:rPr>
      </w:pPr>
    </w:p>
    <w:p w:rsidR="00CC124D" w:rsidRDefault="00CC124D" w:rsidP="00553BB1">
      <w:pPr>
        <w:spacing w:after="0" w:line="240" w:lineRule="auto"/>
        <w:jc w:val="center"/>
        <w:rPr>
          <w:rFonts w:ascii="Times New Roman" w:eastAsia="Calibri" w:hAnsi="Times New Roman" w:cs="Times New Roman"/>
          <w:b/>
          <w:sz w:val="24"/>
          <w:szCs w:val="24"/>
        </w:rPr>
      </w:pPr>
    </w:p>
    <w:p w:rsidR="00553BB1" w:rsidRPr="006F777E" w:rsidRDefault="00553BB1" w:rsidP="00553BB1">
      <w:pPr>
        <w:spacing w:after="0" w:line="240" w:lineRule="auto"/>
        <w:jc w:val="center"/>
        <w:rPr>
          <w:rFonts w:ascii="Arial" w:eastAsia="Calibri" w:hAnsi="Arial" w:cs="Arial"/>
          <w:b/>
          <w:sz w:val="24"/>
          <w:szCs w:val="24"/>
          <w:lang w:val="pt-PT"/>
        </w:rPr>
      </w:pPr>
      <w:r w:rsidRPr="00146507">
        <w:rPr>
          <w:rFonts w:ascii="Arial" w:eastAsia="Calibri" w:hAnsi="Arial" w:cs="Arial"/>
          <w:b/>
          <w:sz w:val="24"/>
          <w:szCs w:val="24"/>
          <w:lang w:val="pt-PT"/>
        </w:rPr>
        <w:t>ORGANIZAÇÃO OESTE AFRICANA DA SAÚDE</w:t>
      </w:r>
    </w:p>
    <w:p w:rsidR="00553BB1" w:rsidRPr="006F777E" w:rsidRDefault="00553BB1" w:rsidP="00553BB1">
      <w:pPr>
        <w:spacing w:after="0" w:line="240" w:lineRule="auto"/>
        <w:jc w:val="center"/>
        <w:rPr>
          <w:rFonts w:ascii="Arial" w:eastAsia="Calibri" w:hAnsi="Arial" w:cs="Arial"/>
          <w:b/>
          <w:sz w:val="24"/>
          <w:szCs w:val="24"/>
          <w:lang w:val="pt-PT"/>
        </w:rPr>
      </w:pPr>
    </w:p>
    <w:p w:rsidR="00553BB1" w:rsidRPr="006F777E" w:rsidRDefault="00553BB1" w:rsidP="00553BB1">
      <w:pPr>
        <w:spacing w:after="0" w:line="240" w:lineRule="auto"/>
        <w:jc w:val="center"/>
        <w:rPr>
          <w:rFonts w:ascii="Arial" w:eastAsia="Calibri" w:hAnsi="Arial" w:cs="Arial"/>
          <w:b/>
          <w:sz w:val="24"/>
          <w:szCs w:val="24"/>
          <w:lang w:val="pt-PT"/>
        </w:rPr>
      </w:pPr>
      <w:r w:rsidRPr="00146507">
        <w:rPr>
          <w:rFonts w:ascii="Arial" w:eastAsia="Calibri" w:hAnsi="Arial" w:cs="Arial"/>
          <w:b/>
          <w:sz w:val="24"/>
          <w:szCs w:val="24"/>
          <w:lang w:val="pt-PT"/>
        </w:rPr>
        <w:t>Descrição de função</w:t>
      </w:r>
    </w:p>
    <w:p w:rsidR="00553BB1" w:rsidRPr="006F777E" w:rsidRDefault="00553BB1" w:rsidP="00553BB1">
      <w:pPr>
        <w:spacing w:after="0" w:line="240" w:lineRule="auto"/>
        <w:jc w:val="both"/>
        <w:rPr>
          <w:rFonts w:ascii="Arial" w:eastAsia="Calibri" w:hAnsi="Arial" w:cs="Arial"/>
          <w:sz w:val="24"/>
          <w:szCs w:val="24"/>
          <w:lang w:val="pt-PT"/>
        </w:rPr>
      </w:pPr>
    </w:p>
    <w:tbl>
      <w:tblPr>
        <w:tblW w:w="9728" w:type="dxa"/>
        <w:tblLook w:val="04A0" w:firstRow="1" w:lastRow="0" w:firstColumn="1" w:lastColumn="0" w:noHBand="0" w:noVBand="1"/>
      </w:tblPr>
      <w:tblGrid>
        <w:gridCol w:w="2547"/>
        <w:gridCol w:w="6515"/>
        <w:gridCol w:w="666"/>
      </w:tblGrid>
      <w:tr w:rsidR="00553BB1" w:rsidRPr="001110D8" w:rsidTr="00553BB1">
        <w:trPr>
          <w:gridAfter w:val="1"/>
          <w:wAfter w:w="666" w:type="dxa"/>
        </w:trPr>
        <w:tc>
          <w:tcPr>
            <w:tcW w:w="2547" w:type="dxa"/>
          </w:tcPr>
          <w:p w:rsidR="00553BB1" w:rsidRPr="00146507" w:rsidRDefault="00553BB1" w:rsidP="00673C32">
            <w:pPr>
              <w:tabs>
                <w:tab w:val="left" w:pos="3080"/>
              </w:tabs>
              <w:spacing w:after="0" w:line="240" w:lineRule="auto"/>
              <w:rPr>
                <w:rFonts w:ascii="Arial" w:eastAsia="Calibri" w:hAnsi="Arial" w:cs="Arial"/>
                <w:sz w:val="24"/>
                <w:szCs w:val="24"/>
              </w:rPr>
            </w:pPr>
            <w:r w:rsidRPr="00146507">
              <w:rPr>
                <w:rFonts w:ascii="Arial" w:eastAsia="Calibri" w:hAnsi="Arial" w:cs="Arial"/>
                <w:b/>
                <w:sz w:val="24"/>
                <w:szCs w:val="24"/>
                <w:lang w:val="pt-PT"/>
              </w:rPr>
              <w:t>Título da função:</w:t>
            </w:r>
            <w:r w:rsidRPr="00146507">
              <w:rPr>
                <w:rFonts w:ascii="Arial" w:eastAsia="Calibri" w:hAnsi="Arial" w:cs="Arial"/>
                <w:b/>
                <w:sz w:val="24"/>
                <w:szCs w:val="24"/>
              </w:rPr>
              <w:t xml:space="preserve"> </w:t>
            </w:r>
            <w:r w:rsidRPr="00146507">
              <w:rPr>
                <w:rFonts w:ascii="Arial" w:eastAsia="Calibri" w:hAnsi="Arial" w:cs="Arial"/>
                <w:sz w:val="24"/>
                <w:szCs w:val="24"/>
              </w:rPr>
              <w:t> </w:t>
            </w:r>
          </w:p>
        </w:tc>
        <w:tc>
          <w:tcPr>
            <w:tcW w:w="6515" w:type="dxa"/>
          </w:tcPr>
          <w:p w:rsidR="00553BB1" w:rsidRPr="006F777E" w:rsidRDefault="00553BB1" w:rsidP="00673C32">
            <w:pPr>
              <w:spacing w:after="0" w:line="240" w:lineRule="auto"/>
              <w:rPr>
                <w:rFonts w:ascii="Arial" w:eastAsia="Times New Roman" w:hAnsi="Arial" w:cs="Arial"/>
                <w:sz w:val="24"/>
                <w:szCs w:val="24"/>
                <w:lang w:val="pt-PT"/>
              </w:rPr>
            </w:pPr>
            <w:r w:rsidRPr="00146507">
              <w:rPr>
                <w:rFonts w:ascii="Arial" w:eastAsia="Calibri" w:hAnsi="Arial" w:cs="Arial"/>
                <w:sz w:val="24"/>
                <w:szCs w:val="24"/>
                <w:lang w:val="pt-PT"/>
              </w:rPr>
              <w:t>Director do Centro Regional de Vigilância e Controlo das Doenças da CEDEAO</w:t>
            </w:r>
          </w:p>
        </w:tc>
      </w:tr>
      <w:tr w:rsidR="00553BB1" w:rsidRPr="00146507" w:rsidTr="00553BB1">
        <w:trPr>
          <w:gridAfter w:val="1"/>
          <w:wAfter w:w="666" w:type="dxa"/>
        </w:trPr>
        <w:tc>
          <w:tcPr>
            <w:tcW w:w="2547" w:type="dxa"/>
          </w:tcPr>
          <w:p w:rsidR="00553BB1" w:rsidRPr="00146507" w:rsidRDefault="00553BB1" w:rsidP="00673C32">
            <w:pPr>
              <w:tabs>
                <w:tab w:val="left" w:pos="3080"/>
              </w:tabs>
              <w:spacing w:after="0" w:line="240" w:lineRule="auto"/>
              <w:rPr>
                <w:rFonts w:ascii="Arial" w:eastAsia="Calibri" w:hAnsi="Arial" w:cs="Arial"/>
                <w:b/>
                <w:sz w:val="24"/>
                <w:szCs w:val="24"/>
              </w:rPr>
            </w:pPr>
            <w:r w:rsidRPr="00146507">
              <w:rPr>
                <w:rFonts w:ascii="Arial" w:eastAsia="Calibri" w:hAnsi="Arial" w:cs="Arial"/>
                <w:b/>
                <w:sz w:val="24"/>
                <w:szCs w:val="24"/>
                <w:lang w:val="pt-PT"/>
              </w:rPr>
              <w:t>Grau:</w:t>
            </w:r>
          </w:p>
        </w:tc>
        <w:tc>
          <w:tcPr>
            <w:tcW w:w="6515" w:type="dxa"/>
          </w:tcPr>
          <w:p w:rsidR="00553BB1" w:rsidRPr="00146507" w:rsidRDefault="00553BB1" w:rsidP="00673C32">
            <w:pPr>
              <w:spacing w:after="0" w:line="240" w:lineRule="auto"/>
              <w:rPr>
                <w:rFonts w:ascii="Arial" w:eastAsia="Calibri" w:hAnsi="Arial" w:cs="Arial"/>
                <w:sz w:val="24"/>
                <w:szCs w:val="24"/>
              </w:rPr>
            </w:pPr>
            <w:r w:rsidRPr="00146507">
              <w:rPr>
                <w:rFonts w:ascii="Arial" w:eastAsia="Calibri" w:hAnsi="Arial" w:cs="Arial"/>
                <w:sz w:val="24"/>
                <w:szCs w:val="24"/>
                <w:lang w:val="pt-PT"/>
              </w:rPr>
              <w:t>D1</w:t>
            </w:r>
          </w:p>
        </w:tc>
      </w:tr>
      <w:tr w:rsidR="00553BB1" w:rsidRPr="00146507" w:rsidTr="00553BB1">
        <w:trPr>
          <w:gridAfter w:val="1"/>
          <w:wAfter w:w="666" w:type="dxa"/>
        </w:trPr>
        <w:tc>
          <w:tcPr>
            <w:tcW w:w="2547" w:type="dxa"/>
          </w:tcPr>
          <w:p w:rsidR="00553BB1" w:rsidRPr="00146507" w:rsidRDefault="00553BB1" w:rsidP="00673C32">
            <w:pPr>
              <w:tabs>
                <w:tab w:val="left" w:pos="3080"/>
              </w:tabs>
              <w:spacing w:after="0" w:line="240" w:lineRule="auto"/>
              <w:rPr>
                <w:rFonts w:ascii="Arial" w:eastAsia="Calibri" w:hAnsi="Arial" w:cs="Arial"/>
                <w:b/>
                <w:sz w:val="24"/>
                <w:szCs w:val="24"/>
                <w:lang w:val="pt-PT"/>
              </w:rPr>
            </w:pPr>
            <w:proofErr w:type="spellStart"/>
            <w:r w:rsidRPr="00146507">
              <w:rPr>
                <w:rFonts w:ascii="Arial" w:hAnsi="Arial" w:cs="Arial"/>
                <w:color w:val="000000"/>
                <w:sz w:val="24"/>
                <w:szCs w:val="24"/>
              </w:rPr>
              <w:t>Salário</w:t>
            </w:r>
            <w:proofErr w:type="spellEnd"/>
            <w:r w:rsidRPr="00146507">
              <w:rPr>
                <w:rFonts w:ascii="Arial" w:hAnsi="Arial" w:cs="Arial"/>
                <w:color w:val="000000"/>
                <w:sz w:val="24"/>
                <w:szCs w:val="24"/>
              </w:rPr>
              <w:t xml:space="preserve"> </w:t>
            </w:r>
            <w:proofErr w:type="spellStart"/>
            <w:r w:rsidRPr="00146507">
              <w:rPr>
                <w:rFonts w:ascii="Arial" w:hAnsi="Arial" w:cs="Arial"/>
                <w:color w:val="000000"/>
                <w:sz w:val="24"/>
                <w:szCs w:val="24"/>
              </w:rPr>
              <w:t>anual</w:t>
            </w:r>
            <w:proofErr w:type="spellEnd"/>
          </w:p>
        </w:tc>
        <w:tc>
          <w:tcPr>
            <w:tcW w:w="6515" w:type="dxa"/>
          </w:tcPr>
          <w:p w:rsidR="00553BB1" w:rsidRPr="00146507" w:rsidRDefault="00553BB1" w:rsidP="00673C32">
            <w:pPr>
              <w:shd w:val="clear" w:color="auto" w:fill="FFFFFF"/>
              <w:spacing w:after="0" w:line="240" w:lineRule="auto"/>
              <w:jc w:val="both"/>
              <w:rPr>
                <w:rFonts w:ascii="Arial" w:eastAsia="Calibri" w:hAnsi="Arial" w:cs="Arial"/>
                <w:sz w:val="24"/>
                <w:szCs w:val="24"/>
                <w:lang w:val="pt-PT"/>
              </w:rPr>
            </w:pPr>
            <w:r w:rsidRPr="00146507">
              <w:rPr>
                <w:rFonts w:ascii="Arial" w:eastAsia="Times New Roman" w:hAnsi="Arial" w:cs="Arial"/>
                <w:b/>
                <w:bCs/>
                <w:color w:val="000000"/>
                <w:sz w:val="24"/>
                <w:szCs w:val="24"/>
              </w:rPr>
              <w:t>USD 60,372 - USD 75,005</w:t>
            </w:r>
          </w:p>
        </w:tc>
      </w:tr>
      <w:tr w:rsidR="00553BB1" w:rsidRPr="00146507" w:rsidTr="00553BB1">
        <w:trPr>
          <w:gridAfter w:val="1"/>
          <w:wAfter w:w="666" w:type="dxa"/>
        </w:trPr>
        <w:tc>
          <w:tcPr>
            <w:tcW w:w="2547" w:type="dxa"/>
          </w:tcPr>
          <w:p w:rsidR="00553BB1" w:rsidRPr="00146507" w:rsidRDefault="00553BB1" w:rsidP="00673C32">
            <w:pPr>
              <w:tabs>
                <w:tab w:val="left" w:pos="3080"/>
              </w:tabs>
              <w:spacing w:after="0" w:line="240" w:lineRule="auto"/>
              <w:rPr>
                <w:rFonts w:ascii="Arial" w:eastAsia="Calibri" w:hAnsi="Arial" w:cs="Arial"/>
                <w:sz w:val="24"/>
                <w:szCs w:val="24"/>
              </w:rPr>
            </w:pPr>
            <w:r w:rsidRPr="00146507">
              <w:rPr>
                <w:rFonts w:ascii="Arial" w:eastAsia="Calibri" w:hAnsi="Arial" w:cs="Arial"/>
                <w:b/>
                <w:sz w:val="24"/>
                <w:szCs w:val="24"/>
                <w:lang w:val="pt-PT"/>
              </w:rPr>
              <w:t>Estatuto:</w:t>
            </w:r>
          </w:p>
        </w:tc>
        <w:tc>
          <w:tcPr>
            <w:tcW w:w="6515" w:type="dxa"/>
          </w:tcPr>
          <w:p w:rsidR="00553BB1" w:rsidRPr="00146507" w:rsidRDefault="00553BB1" w:rsidP="00673C32">
            <w:pPr>
              <w:tabs>
                <w:tab w:val="left" w:pos="3080"/>
              </w:tabs>
              <w:spacing w:after="0" w:line="240" w:lineRule="auto"/>
              <w:rPr>
                <w:rFonts w:ascii="Arial" w:eastAsia="Times New Roman" w:hAnsi="Arial" w:cs="Arial"/>
                <w:sz w:val="24"/>
                <w:szCs w:val="24"/>
              </w:rPr>
            </w:pPr>
            <w:r w:rsidRPr="00146507">
              <w:rPr>
                <w:rFonts w:ascii="Arial" w:eastAsia="Times New Roman" w:hAnsi="Arial" w:cs="Arial"/>
                <w:sz w:val="24"/>
                <w:szCs w:val="24"/>
                <w:lang w:val="pt-PT"/>
              </w:rPr>
              <w:t>Permanente</w:t>
            </w:r>
          </w:p>
        </w:tc>
      </w:tr>
      <w:tr w:rsidR="00553BB1" w:rsidRPr="00146507" w:rsidTr="00553BB1">
        <w:trPr>
          <w:gridAfter w:val="1"/>
          <w:wAfter w:w="666" w:type="dxa"/>
        </w:trPr>
        <w:tc>
          <w:tcPr>
            <w:tcW w:w="2547" w:type="dxa"/>
          </w:tcPr>
          <w:p w:rsidR="00553BB1" w:rsidRPr="00146507" w:rsidRDefault="00553BB1" w:rsidP="00673C32">
            <w:pPr>
              <w:tabs>
                <w:tab w:val="left" w:pos="3080"/>
              </w:tabs>
              <w:spacing w:after="0" w:line="240" w:lineRule="auto"/>
              <w:rPr>
                <w:rFonts w:ascii="Arial" w:eastAsia="Calibri" w:hAnsi="Arial" w:cs="Arial"/>
                <w:sz w:val="24"/>
                <w:szCs w:val="24"/>
              </w:rPr>
            </w:pPr>
            <w:r w:rsidRPr="00146507">
              <w:rPr>
                <w:rFonts w:ascii="Arial" w:eastAsia="Calibri" w:hAnsi="Arial" w:cs="Arial"/>
                <w:b/>
                <w:sz w:val="24"/>
                <w:szCs w:val="24"/>
                <w:lang w:val="pt-PT"/>
              </w:rPr>
              <w:t>Supervisor:</w:t>
            </w:r>
          </w:p>
        </w:tc>
        <w:tc>
          <w:tcPr>
            <w:tcW w:w="6515" w:type="dxa"/>
          </w:tcPr>
          <w:p w:rsidR="00553BB1" w:rsidRPr="00146507" w:rsidRDefault="00553BB1" w:rsidP="00673C32">
            <w:pPr>
              <w:tabs>
                <w:tab w:val="left" w:pos="3080"/>
              </w:tabs>
              <w:spacing w:after="0" w:line="240" w:lineRule="auto"/>
              <w:rPr>
                <w:rFonts w:ascii="Arial" w:eastAsia="Times New Roman" w:hAnsi="Arial" w:cs="Arial"/>
                <w:sz w:val="24"/>
                <w:szCs w:val="24"/>
              </w:rPr>
            </w:pPr>
            <w:r w:rsidRPr="00146507">
              <w:rPr>
                <w:rFonts w:ascii="Arial" w:hAnsi="Arial" w:cs="Arial"/>
                <w:sz w:val="24"/>
                <w:szCs w:val="24"/>
                <w:lang w:val="pt-PT"/>
              </w:rPr>
              <w:t>Director Geral da OOAS</w:t>
            </w:r>
          </w:p>
        </w:tc>
      </w:tr>
      <w:tr w:rsidR="00553BB1" w:rsidRPr="00146507" w:rsidTr="00553BB1">
        <w:trPr>
          <w:gridAfter w:val="1"/>
          <w:wAfter w:w="666" w:type="dxa"/>
        </w:trPr>
        <w:tc>
          <w:tcPr>
            <w:tcW w:w="2547" w:type="dxa"/>
          </w:tcPr>
          <w:p w:rsidR="00553BB1" w:rsidRPr="00146507" w:rsidRDefault="00553BB1" w:rsidP="00673C32">
            <w:pPr>
              <w:tabs>
                <w:tab w:val="left" w:pos="3080"/>
              </w:tabs>
              <w:spacing w:after="0" w:line="240" w:lineRule="auto"/>
              <w:rPr>
                <w:rFonts w:ascii="Arial" w:eastAsia="Calibri" w:hAnsi="Arial" w:cs="Arial"/>
                <w:sz w:val="24"/>
                <w:szCs w:val="24"/>
              </w:rPr>
            </w:pPr>
            <w:r w:rsidRPr="00146507">
              <w:rPr>
                <w:rFonts w:ascii="Arial" w:eastAsia="Calibri" w:hAnsi="Arial" w:cs="Arial"/>
                <w:b/>
                <w:sz w:val="24"/>
                <w:szCs w:val="24"/>
                <w:lang w:val="pt-PT"/>
              </w:rPr>
              <w:t>Local de colocação</w:t>
            </w:r>
            <w:r w:rsidRPr="00146507">
              <w:rPr>
                <w:rFonts w:ascii="Arial" w:eastAsia="Calibri" w:hAnsi="Arial" w:cs="Arial"/>
                <w:b/>
                <w:sz w:val="24"/>
                <w:szCs w:val="24"/>
              </w:rPr>
              <w:t> </w:t>
            </w:r>
          </w:p>
        </w:tc>
        <w:tc>
          <w:tcPr>
            <w:tcW w:w="6515" w:type="dxa"/>
          </w:tcPr>
          <w:p w:rsidR="00553BB1" w:rsidRPr="00146507" w:rsidRDefault="00553BB1" w:rsidP="00673C32">
            <w:pPr>
              <w:tabs>
                <w:tab w:val="left" w:pos="3080"/>
              </w:tabs>
              <w:spacing w:after="0" w:line="240" w:lineRule="auto"/>
              <w:rPr>
                <w:rFonts w:ascii="Arial" w:eastAsia="Times New Roman" w:hAnsi="Arial" w:cs="Arial"/>
                <w:sz w:val="24"/>
                <w:szCs w:val="24"/>
              </w:rPr>
            </w:pPr>
            <w:r w:rsidRPr="00146507">
              <w:rPr>
                <w:rFonts w:ascii="Arial" w:eastAsia="Times New Roman" w:hAnsi="Arial" w:cs="Arial"/>
                <w:sz w:val="24"/>
                <w:szCs w:val="24"/>
                <w:lang w:val="pt-PT"/>
              </w:rPr>
              <w:t>Abuja (Nigéria).</w:t>
            </w:r>
          </w:p>
        </w:tc>
      </w:tr>
      <w:tr w:rsidR="00553BB1" w:rsidRPr="00146507" w:rsidTr="00553BB1">
        <w:trPr>
          <w:gridAfter w:val="1"/>
          <w:wAfter w:w="666" w:type="dxa"/>
        </w:trPr>
        <w:tc>
          <w:tcPr>
            <w:tcW w:w="2547" w:type="dxa"/>
          </w:tcPr>
          <w:p w:rsidR="00553BB1" w:rsidRPr="00146507" w:rsidRDefault="00553BB1" w:rsidP="00673C32">
            <w:pPr>
              <w:tabs>
                <w:tab w:val="left" w:pos="3080"/>
              </w:tabs>
              <w:spacing w:after="0" w:line="240" w:lineRule="auto"/>
              <w:rPr>
                <w:rFonts w:ascii="Arial" w:eastAsia="Calibri" w:hAnsi="Arial" w:cs="Arial"/>
                <w:b/>
                <w:sz w:val="24"/>
                <w:szCs w:val="24"/>
              </w:rPr>
            </w:pPr>
            <w:r w:rsidRPr="000F263A">
              <w:rPr>
                <w:rFonts w:ascii="Arial" w:hAnsi="Arial" w:cs="Arial"/>
                <w:color w:val="000000"/>
                <w:lang w:val="pt-PT"/>
              </w:rPr>
              <w:t>Referência</w:t>
            </w:r>
          </w:p>
        </w:tc>
        <w:tc>
          <w:tcPr>
            <w:tcW w:w="6515" w:type="dxa"/>
          </w:tcPr>
          <w:p w:rsidR="00553BB1" w:rsidRDefault="00553BB1" w:rsidP="00673C32">
            <w:pPr>
              <w:tabs>
                <w:tab w:val="left" w:pos="3080"/>
              </w:tabs>
              <w:spacing w:after="0" w:line="240" w:lineRule="auto"/>
              <w:rPr>
                <w:rFonts w:ascii="Arial" w:eastAsia="Times New Roman" w:hAnsi="Arial" w:cs="Arial"/>
                <w:sz w:val="24"/>
                <w:szCs w:val="24"/>
                <w:lang w:val="pt-PT"/>
              </w:rPr>
            </w:pPr>
            <w:r>
              <w:rPr>
                <w:rFonts w:ascii="Arial" w:eastAsia="Times New Roman" w:hAnsi="Arial" w:cs="Arial"/>
                <w:sz w:val="24"/>
                <w:szCs w:val="24"/>
                <w:lang w:val="pt-PT"/>
              </w:rPr>
              <w:t>ECW/WAHO-CDC/1</w:t>
            </w:r>
          </w:p>
          <w:p w:rsidR="00553BB1" w:rsidRPr="00146507" w:rsidRDefault="00553BB1" w:rsidP="00673C32">
            <w:pPr>
              <w:tabs>
                <w:tab w:val="left" w:pos="3080"/>
              </w:tabs>
              <w:spacing w:after="0" w:line="240" w:lineRule="auto"/>
              <w:rPr>
                <w:rFonts w:ascii="Arial" w:eastAsia="Times New Roman" w:hAnsi="Arial" w:cs="Arial"/>
                <w:sz w:val="24"/>
                <w:szCs w:val="24"/>
              </w:rPr>
            </w:pPr>
          </w:p>
        </w:tc>
      </w:tr>
      <w:tr w:rsidR="00C14BE4" w:rsidRPr="00553BB1" w:rsidTr="00553B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4"/>
          <w:tblHeader/>
        </w:trPr>
        <w:tc>
          <w:tcPr>
            <w:tcW w:w="9728" w:type="dxa"/>
            <w:gridSpan w:val="3"/>
            <w:shd w:val="clear" w:color="auto" w:fill="D9D9D9"/>
          </w:tcPr>
          <w:p w:rsidR="00C14BE4" w:rsidRPr="00553BB1" w:rsidRDefault="00C14BE4" w:rsidP="00673C32">
            <w:pPr>
              <w:spacing w:before="120" w:after="120" w:line="240" w:lineRule="atLeast"/>
              <w:rPr>
                <w:rFonts w:ascii="Arial" w:hAnsi="Arial" w:cs="Arial"/>
                <w:b/>
                <w:sz w:val="24"/>
                <w:szCs w:val="24"/>
              </w:rPr>
            </w:pPr>
            <w:proofErr w:type="spellStart"/>
            <w:r w:rsidRPr="00553BB1">
              <w:rPr>
                <w:rFonts w:ascii="Arial" w:hAnsi="Arial" w:cs="Arial"/>
                <w:b/>
                <w:sz w:val="24"/>
                <w:szCs w:val="24"/>
              </w:rPr>
              <w:t>Contexto</w:t>
            </w:r>
            <w:proofErr w:type="spellEnd"/>
            <w:r w:rsidRPr="00553BB1">
              <w:rPr>
                <w:rFonts w:ascii="Arial" w:hAnsi="Arial" w:cs="Arial"/>
                <w:b/>
                <w:sz w:val="24"/>
                <w:szCs w:val="24"/>
              </w:rPr>
              <w:t xml:space="preserve"> </w:t>
            </w:r>
            <w:proofErr w:type="spellStart"/>
            <w:r w:rsidRPr="00553BB1">
              <w:rPr>
                <w:rFonts w:ascii="Arial" w:hAnsi="Arial" w:cs="Arial"/>
                <w:b/>
                <w:sz w:val="24"/>
                <w:szCs w:val="24"/>
              </w:rPr>
              <w:t>Institucional</w:t>
            </w:r>
            <w:proofErr w:type="spellEnd"/>
            <w:r w:rsidRPr="00553BB1">
              <w:rPr>
                <w:rFonts w:ascii="Arial" w:hAnsi="Arial" w:cs="Arial"/>
                <w:b/>
                <w:sz w:val="24"/>
                <w:szCs w:val="24"/>
              </w:rPr>
              <w:t xml:space="preserve"> </w:t>
            </w:r>
          </w:p>
        </w:tc>
      </w:tr>
      <w:tr w:rsidR="00C14BE4" w:rsidRPr="007F7B9F" w:rsidTr="00553B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62"/>
        </w:trPr>
        <w:tc>
          <w:tcPr>
            <w:tcW w:w="9728" w:type="dxa"/>
            <w:gridSpan w:val="3"/>
          </w:tcPr>
          <w:p w:rsidR="00C14BE4" w:rsidRPr="00553BB1" w:rsidRDefault="00C14BE4" w:rsidP="00673C32">
            <w:pPr>
              <w:spacing w:line="240" w:lineRule="auto"/>
              <w:jc w:val="both"/>
              <w:rPr>
                <w:rFonts w:ascii="Arial" w:hAnsi="Arial" w:cs="Arial"/>
                <w:sz w:val="24"/>
                <w:szCs w:val="24"/>
                <w:lang w:val="pt-PT"/>
              </w:rPr>
            </w:pPr>
            <w:r w:rsidRPr="00553BB1">
              <w:rPr>
                <w:rFonts w:ascii="Arial" w:hAnsi="Arial" w:cs="Arial"/>
                <w:sz w:val="24"/>
                <w:szCs w:val="24"/>
                <w:lang w:val="pt-PT"/>
              </w:rPr>
              <w:t>Uma Direcção nas Instituições da Comunidade da CEDEAO é um subconjunto de Departamentos chefiados por Estatutários ou Oficiais da categoria D2. As Direcções são chefiadas por Directores ou Oficiais ocupando postos da categoria de Director</w:t>
            </w:r>
          </w:p>
          <w:p w:rsidR="00C14BE4" w:rsidRPr="00553BB1" w:rsidRDefault="00C14BE4" w:rsidP="00673C32">
            <w:pPr>
              <w:spacing w:line="240" w:lineRule="auto"/>
              <w:jc w:val="both"/>
              <w:rPr>
                <w:rFonts w:ascii="Arial" w:hAnsi="Arial" w:cs="Arial"/>
                <w:sz w:val="24"/>
                <w:szCs w:val="24"/>
                <w:lang w:val="pt-PT"/>
              </w:rPr>
            </w:pPr>
            <w:r w:rsidRPr="00553BB1">
              <w:rPr>
                <w:rFonts w:ascii="Arial" w:hAnsi="Arial" w:cs="Arial"/>
                <w:sz w:val="24"/>
                <w:szCs w:val="24"/>
                <w:lang w:val="pt-PT"/>
              </w:rPr>
              <w:t>Os Directores ou Oficiais em categoria de Director são responsáveispor transmitir os conhecimentos técnicos em determinadas áreas técnicas para a concepção e implementação de projectos técnicos na região, em conformidade com os objectivos da CEDEAO.</w:t>
            </w:r>
          </w:p>
          <w:p w:rsidR="00C14BE4" w:rsidRPr="00553BB1" w:rsidRDefault="00C14BE4" w:rsidP="00673C32">
            <w:pPr>
              <w:spacing w:line="240" w:lineRule="auto"/>
              <w:jc w:val="both"/>
              <w:rPr>
                <w:rFonts w:ascii="Arial" w:hAnsi="Arial" w:cs="Arial"/>
                <w:sz w:val="24"/>
                <w:szCs w:val="24"/>
                <w:lang w:val="pt-PT"/>
              </w:rPr>
            </w:pPr>
            <w:r w:rsidRPr="00553BB1">
              <w:rPr>
                <w:rFonts w:ascii="Arial" w:hAnsi="Arial" w:cs="Arial"/>
                <w:sz w:val="24"/>
                <w:szCs w:val="24"/>
                <w:lang w:val="pt-PT"/>
              </w:rPr>
              <w:t>Os Directores na CEDEAO exercem um papel de liderança e gestão nos principais sector(s) de actividades técnicas, que são substancialmente importantes para o cumprimento do mandato da Instituição. Eles são responsáveis ​​por interpretar os órgãos governamentais, as visões gerais e as orientações políticas do Presidente e do Comissário, e pelo desenvolvimento e gestão de metas e objectivos para cumprimento desse mandato. As posições D1 em regra supervisionam 10 ou mais profissionais, alguns dos quais podem ser chefes de divisão nível P5 que por conseguinte supervisionam outros profissionais.</w:t>
            </w:r>
          </w:p>
        </w:tc>
      </w:tr>
    </w:tbl>
    <w:p w:rsidR="00C14BE4" w:rsidRDefault="00C14BE4" w:rsidP="00C14BE4">
      <w:pPr>
        <w:rPr>
          <w:rFonts w:ascii="Arial" w:hAnsi="Arial" w:cs="Arial"/>
          <w:sz w:val="24"/>
          <w:szCs w:val="24"/>
          <w:lang w:val="pt-PT"/>
        </w:rPr>
      </w:pPr>
    </w:p>
    <w:p w:rsidR="00CC124D" w:rsidRDefault="00CC124D" w:rsidP="00C14BE4">
      <w:pPr>
        <w:rPr>
          <w:rFonts w:ascii="Arial" w:hAnsi="Arial" w:cs="Arial"/>
          <w:sz w:val="24"/>
          <w:szCs w:val="24"/>
          <w:lang w:val="pt-PT"/>
        </w:rPr>
      </w:pPr>
    </w:p>
    <w:p w:rsidR="00CC124D" w:rsidRDefault="00CC124D">
      <w:pPr>
        <w:rPr>
          <w:rFonts w:ascii="Arial" w:hAnsi="Arial" w:cs="Arial"/>
          <w:sz w:val="24"/>
          <w:szCs w:val="24"/>
          <w:lang w:val="pt-PT"/>
        </w:rPr>
      </w:pPr>
      <w:r>
        <w:rPr>
          <w:rFonts w:ascii="Arial" w:hAnsi="Arial" w:cs="Arial"/>
          <w:sz w:val="24"/>
          <w:szCs w:val="24"/>
          <w:lang w:val="pt-PT"/>
        </w:rPr>
        <w:br w:type="page"/>
      </w:r>
    </w:p>
    <w:p w:rsidR="00CC124D" w:rsidRPr="00553BB1" w:rsidRDefault="00CC124D" w:rsidP="00C14BE4">
      <w:pPr>
        <w:rPr>
          <w:rFonts w:ascii="Arial" w:hAnsi="Arial" w:cs="Arial"/>
          <w:sz w:val="24"/>
          <w:szCs w:val="24"/>
          <w:lang w:val="pt-PT"/>
        </w:rPr>
      </w:pPr>
    </w:p>
    <w:tbl>
      <w:tblPr>
        <w:tblW w:w="9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8"/>
      </w:tblGrid>
      <w:tr w:rsidR="00C14BE4" w:rsidRPr="00553BB1" w:rsidTr="00673C32">
        <w:trPr>
          <w:trHeight w:val="400"/>
          <w:tblHeader/>
        </w:trPr>
        <w:tc>
          <w:tcPr>
            <w:tcW w:w="9728" w:type="dxa"/>
            <w:shd w:val="clear" w:color="auto" w:fill="D9D9D9"/>
          </w:tcPr>
          <w:p w:rsidR="00C14BE4" w:rsidRPr="00553BB1" w:rsidRDefault="00C14BE4" w:rsidP="00673C32">
            <w:pPr>
              <w:spacing w:before="120" w:after="120" w:line="240" w:lineRule="atLeast"/>
              <w:rPr>
                <w:rFonts w:ascii="Arial" w:hAnsi="Arial" w:cs="Arial"/>
                <w:b/>
                <w:sz w:val="24"/>
                <w:szCs w:val="24"/>
              </w:rPr>
            </w:pPr>
            <w:proofErr w:type="spellStart"/>
            <w:r w:rsidRPr="00553BB1">
              <w:rPr>
                <w:rFonts w:ascii="Arial" w:hAnsi="Arial" w:cs="Arial"/>
                <w:b/>
                <w:sz w:val="24"/>
                <w:szCs w:val="24"/>
              </w:rPr>
              <w:t>Obrigações</w:t>
            </w:r>
            <w:proofErr w:type="spellEnd"/>
            <w:r w:rsidRPr="00553BB1">
              <w:rPr>
                <w:rFonts w:ascii="Arial" w:hAnsi="Arial" w:cs="Arial"/>
                <w:b/>
                <w:sz w:val="24"/>
                <w:szCs w:val="24"/>
              </w:rPr>
              <w:t xml:space="preserve"> &amp; </w:t>
            </w:r>
            <w:proofErr w:type="spellStart"/>
            <w:r w:rsidRPr="00553BB1">
              <w:rPr>
                <w:rFonts w:ascii="Arial" w:hAnsi="Arial" w:cs="Arial"/>
                <w:b/>
                <w:sz w:val="24"/>
                <w:szCs w:val="24"/>
              </w:rPr>
              <w:t>Responsabilidades</w:t>
            </w:r>
            <w:proofErr w:type="spellEnd"/>
            <w:r w:rsidRPr="00553BB1">
              <w:rPr>
                <w:rFonts w:ascii="Arial" w:hAnsi="Arial" w:cs="Arial"/>
                <w:b/>
                <w:sz w:val="24"/>
                <w:szCs w:val="24"/>
              </w:rPr>
              <w:t xml:space="preserve"> </w:t>
            </w:r>
          </w:p>
        </w:tc>
      </w:tr>
      <w:tr w:rsidR="00C14BE4" w:rsidRPr="001110D8" w:rsidTr="00673C32">
        <w:trPr>
          <w:trHeight w:val="2846"/>
        </w:trPr>
        <w:tc>
          <w:tcPr>
            <w:tcW w:w="9728" w:type="dxa"/>
          </w:tcPr>
          <w:p w:rsidR="00C14BE4" w:rsidRPr="00553BB1" w:rsidRDefault="00C14BE4" w:rsidP="00673C32">
            <w:pPr>
              <w:spacing w:after="0"/>
              <w:jc w:val="both"/>
              <w:rPr>
                <w:rFonts w:ascii="Arial" w:hAnsi="Arial" w:cs="Arial"/>
                <w:b/>
                <w:sz w:val="24"/>
                <w:szCs w:val="24"/>
                <w:lang w:val="pt-PT"/>
              </w:rPr>
            </w:pPr>
            <w:r w:rsidRPr="00553BB1">
              <w:rPr>
                <w:rFonts w:ascii="Arial" w:hAnsi="Arial" w:cs="Arial"/>
                <w:b/>
                <w:sz w:val="24"/>
                <w:szCs w:val="24"/>
                <w:lang w:val="pt-PT"/>
              </w:rPr>
              <w:t>Tarefas de Liderança</w:t>
            </w:r>
          </w:p>
          <w:p w:rsidR="00C14BE4" w:rsidRPr="00553BB1" w:rsidRDefault="00C14BE4" w:rsidP="00673C32">
            <w:pPr>
              <w:spacing w:after="0"/>
              <w:jc w:val="both"/>
              <w:rPr>
                <w:rFonts w:ascii="Arial" w:hAnsi="Arial" w:cs="Arial"/>
                <w:sz w:val="24"/>
                <w:szCs w:val="24"/>
                <w:lang w:val="pt-PT"/>
              </w:rPr>
            </w:pPr>
            <w:r w:rsidRPr="00553BB1">
              <w:rPr>
                <w:rFonts w:ascii="Arial" w:hAnsi="Arial" w:cs="Arial"/>
                <w:sz w:val="24"/>
                <w:szCs w:val="24"/>
                <w:lang w:val="pt-PT"/>
              </w:rPr>
              <w:t>Os Directores ou Oficiais em categoria de Director reportam directamente para os Chefes dos Departamentos. Sendo a principal ligação entre a Direcção e o pessoal dependente, o Director é responsável por:</w:t>
            </w:r>
          </w:p>
          <w:p w:rsidR="00C14BE4" w:rsidRPr="00553BB1" w:rsidRDefault="00C14BE4" w:rsidP="00673C32">
            <w:pPr>
              <w:numPr>
                <w:ilvl w:val="0"/>
                <w:numId w:val="1"/>
              </w:numPr>
              <w:spacing w:after="0"/>
              <w:jc w:val="both"/>
              <w:rPr>
                <w:rFonts w:ascii="Arial" w:hAnsi="Arial" w:cs="Arial"/>
                <w:sz w:val="24"/>
                <w:szCs w:val="24"/>
                <w:lang w:val="pt-PT"/>
              </w:rPr>
            </w:pPr>
            <w:r w:rsidRPr="00553BB1">
              <w:rPr>
                <w:rFonts w:ascii="Arial" w:hAnsi="Arial" w:cs="Arial"/>
                <w:sz w:val="24"/>
                <w:szCs w:val="24"/>
                <w:lang w:val="pt-PT"/>
              </w:rPr>
              <w:t>Comunicar claramente a visão do Departamento ao pessoal, explicar como as actividades da Direcção alinham com essas visões e como o Director espera que a Direcção execute as tarefas a ela confiadas;</w:t>
            </w:r>
          </w:p>
          <w:p w:rsidR="00C14BE4" w:rsidRPr="00553BB1" w:rsidRDefault="00C14BE4" w:rsidP="00673C32">
            <w:pPr>
              <w:numPr>
                <w:ilvl w:val="0"/>
                <w:numId w:val="1"/>
              </w:numPr>
              <w:spacing w:after="0"/>
              <w:jc w:val="both"/>
              <w:rPr>
                <w:rFonts w:ascii="Arial" w:hAnsi="Arial" w:cs="Arial"/>
                <w:sz w:val="24"/>
                <w:szCs w:val="24"/>
                <w:lang w:val="pt-PT"/>
              </w:rPr>
            </w:pPr>
            <w:r w:rsidRPr="00553BB1">
              <w:rPr>
                <w:rFonts w:ascii="Arial" w:hAnsi="Arial" w:cs="Arial"/>
                <w:sz w:val="24"/>
                <w:szCs w:val="24"/>
                <w:lang w:val="pt-PT"/>
              </w:rPr>
              <w:t>Estar a par das mudanças técnicas, políticas, sociais ou económicas;</w:t>
            </w:r>
          </w:p>
          <w:p w:rsidR="00C14BE4" w:rsidRPr="00553BB1" w:rsidRDefault="00C14BE4" w:rsidP="00673C32">
            <w:pPr>
              <w:numPr>
                <w:ilvl w:val="0"/>
                <w:numId w:val="1"/>
              </w:numPr>
              <w:spacing w:after="0"/>
              <w:jc w:val="both"/>
              <w:rPr>
                <w:rFonts w:ascii="Arial" w:hAnsi="Arial" w:cs="Arial"/>
                <w:sz w:val="24"/>
                <w:szCs w:val="24"/>
                <w:lang w:val="pt-PT"/>
              </w:rPr>
            </w:pPr>
            <w:r w:rsidRPr="00553BB1">
              <w:rPr>
                <w:rFonts w:ascii="Arial" w:hAnsi="Arial" w:cs="Arial"/>
                <w:sz w:val="24"/>
                <w:szCs w:val="24"/>
                <w:lang w:val="pt-PT"/>
              </w:rPr>
              <w:t>Permanecer em contato frequente com os demais dirigentes da instituição para garantir que o trabalho está harmonizado com o de outras direcções, conforme necessário.</w:t>
            </w:r>
          </w:p>
          <w:p w:rsidR="00C14BE4" w:rsidRPr="00553BB1" w:rsidRDefault="00C14BE4" w:rsidP="00673C32">
            <w:pPr>
              <w:spacing w:after="0"/>
              <w:ind w:left="360"/>
              <w:jc w:val="both"/>
              <w:rPr>
                <w:rFonts w:ascii="Arial" w:hAnsi="Arial" w:cs="Arial"/>
                <w:b/>
                <w:sz w:val="24"/>
                <w:szCs w:val="24"/>
                <w:lang w:val="pt-PT"/>
              </w:rPr>
            </w:pPr>
            <w:r w:rsidRPr="00553BB1">
              <w:rPr>
                <w:rFonts w:ascii="Arial" w:hAnsi="Arial" w:cs="Arial"/>
                <w:b/>
                <w:sz w:val="24"/>
                <w:szCs w:val="24"/>
                <w:lang w:val="pt-PT"/>
              </w:rPr>
              <w:t>Tarefas de Gestão</w:t>
            </w:r>
          </w:p>
          <w:p w:rsidR="00C14BE4" w:rsidRPr="00553BB1" w:rsidRDefault="00C14BE4" w:rsidP="00673C32">
            <w:pPr>
              <w:spacing w:after="0"/>
              <w:jc w:val="both"/>
              <w:rPr>
                <w:rFonts w:ascii="Arial" w:hAnsi="Arial" w:cs="Arial"/>
                <w:sz w:val="24"/>
                <w:szCs w:val="24"/>
                <w:lang w:val="pt-PT"/>
              </w:rPr>
            </w:pPr>
            <w:r w:rsidRPr="00553BB1">
              <w:rPr>
                <w:rFonts w:ascii="Arial" w:hAnsi="Arial" w:cs="Arial"/>
                <w:sz w:val="24"/>
                <w:szCs w:val="24"/>
                <w:lang w:val="pt-PT"/>
              </w:rPr>
              <w:t>O Director deverá supervisionar a equipa da Direcção, incluindo o pessoal Profissional e Geral. Ele ou ela irá utilizar uma gama de capacidades transacionais de gestão para garantir que o pessoal da Direcção executa as suas tarefas com eficiência e eficácia, e que os resultados por eles obtidos têm qualidade suficiente e são apresentados em tempo oportuno.</w:t>
            </w:r>
          </w:p>
          <w:p w:rsidR="00C14BE4" w:rsidRPr="00553BB1" w:rsidRDefault="00C14BE4" w:rsidP="00673C32">
            <w:pPr>
              <w:spacing w:after="0"/>
              <w:ind w:left="720"/>
              <w:jc w:val="both"/>
              <w:rPr>
                <w:rFonts w:ascii="Arial" w:hAnsi="Arial" w:cs="Arial"/>
                <w:sz w:val="24"/>
                <w:szCs w:val="24"/>
                <w:lang w:val="pt-PT"/>
              </w:rPr>
            </w:pPr>
          </w:p>
          <w:p w:rsidR="00C14BE4" w:rsidRPr="00553BB1" w:rsidRDefault="00C14BE4" w:rsidP="00673C32">
            <w:pPr>
              <w:spacing w:after="0"/>
              <w:ind w:left="360"/>
              <w:jc w:val="both"/>
              <w:rPr>
                <w:rFonts w:ascii="Arial" w:hAnsi="Arial" w:cs="Arial"/>
                <w:b/>
                <w:sz w:val="24"/>
                <w:szCs w:val="24"/>
                <w:lang w:val="pt-PT"/>
              </w:rPr>
            </w:pPr>
            <w:r w:rsidRPr="00553BB1">
              <w:rPr>
                <w:rFonts w:ascii="Arial" w:hAnsi="Arial" w:cs="Arial"/>
                <w:b/>
                <w:sz w:val="24"/>
                <w:szCs w:val="24"/>
                <w:lang w:val="pt-PT"/>
              </w:rPr>
              <w:t>As tarefas de gestão incluem:</w:t>
            </w:r>
          </w:p>
          <w:p w:rsidR="00C14BE4" w:rsidRPr="00553BB1" w:rsidRDefault="00C14BE4" w:rsidP="00673C32">
            <w:pPr>
              <w:numPr>
                <w:ilvl w:val="0"/>
                <w:numId w:val="1"/>
              </w:numPr>
              <w:spacing w:after="0"/>
              <w:jc w:val="both"/>
              <w:rPr>
                <w:rFonts w:ascii="Arial" w:hAnsi="Arial" w:cs="Arial"/>
                <w:sz w:val="24"/>
                <w:szCs w:val="24"/>
                <w:lang w:val="pt-PT"/>
              </w:rPr>
            </w:pPr>
            <w:r w:rsidRPr="00553BB1">
              <w:rPr>
                <w:rFonts w:ascii="Arial" w:hAnsi="Arial" w:cs="Arial"/>
                <w:sz w:val="24"/>
                <w:szCs w:val="24"/>
                <w:lang w:val="pt-PT"/>
              </w:rPr>
              <w:t>Planificar as metas, objectivos, actividades anuais e o orçamento, vinculado aos planos globais da Departamento; avaliar e supervisionar o cumprimento dos objectivos; negociar os ajustamentos adequados aos objectivos e orçamentos;</w:t>
            </w:r>
          </w:p>
          <w:p w:rsidR="00C14BE4" w:rsidRPr="00553BB1" w:rsidRDefault="00C14BE4" w:rsidP="00673C32">
            <w:pPr>
              <w:numPr>
                <w:ilvl w:val="0"/>
                <w:numId w:val="1"/>
              </w:numPr>
              <w:spacing w:after="0"/>
              <w:jc w:val="both"/>
              <w:rPr>
                <w:rFonts w:ascii="Arial" w:hAnsi="Arial" w:cs="Arial"/>
                <w:sz w:val="24"/>
                <w:szCs w:val="24"/>
                <w:lang w:val="pt-PT"/>
              </w:rPr>
            </w:pPr>
            <w:r w:rsidRPr="00553BB1">
              <w:rPr>
                <w:rFonts w:ascii="Arial" w:hAnsi="Arial" w:cs="Arial"/>
                <w:sz w:val="24"/>
                <w:szCs w:val="24"/>
                <w:lang w:val="pt-PT"/>
              </w:rPr>
              <w:t>Implementar um orçamento baseado no desempenho no âmbito da Direcção;</w:t>
            </w:r>
          </w:p>
          <w:p w:rsidR="00C14BE4" w:rsidRPr="00553BB1" w:rsidRDefault="00C14BE4" w:rsidP="00673C32">
            <w:pPr>
              <w:numPr>
                <w:ilvl w:val="0"/>
                <w:numId w:val="1"/>
              </w:numPr>
              <w:spacing w:after="0"/>
              <w:jc w:val="both"/>
              <w:rPr>
                <w:rFonts w:ascii="Arial" w:hAnsi="Arial" w:cs="Arial"/>
                <w:sz w:val="24"/>
                <w:szCs w:val="24"/>
                <w:lang w:val="pt-PT"/>
              </w:rPr>
            </w:pPr>
            <w:r w:rsidRPr="00553BB1">
              <w:rPr>
                <w:rFonts w:ascii="Arial" w:hAnsi="Arial" w:cs="Arial"/>
                <w:sz w:val="24"/>
                <w:szCs w:val="24"/>
                <w:lang w:val="pt-PT"/>
              </w:rPr>
              <w:t>Organizar a Direcção de forma eficiente com linhas de informação claras e um mínimo de burocracia e delegação eficaz de responsabilidades e autoridade;</w:t>
            </w:r>
          </w:p>
          <w:p w:rsidR="00C14BE4" w:rsidRPr="00553BB1" w:rsidRDefault="00C14BE4" w:rsidP="00673C32">
            <w:pPr>
              <w:numPr>
                <w:ilvl w:val="0"/>
                <w:numId w:val="1"/>
              </w:numPr>
              <w:spacing w:after="0"/>
              <w:jc w:val="both"/>
              <w:rPr>
                <w:rFonts w:ascii="Arial" w:hAnsi="Arial" w:cs="Arial"/>
                <w:sz w:val="24"/>
                <w:szCs w:val="24"/>
                <w:lang w:val="pt-PT"/>
              </w:rPr>
            </w:pPr>
            <w:r w:rsidRPr="00553BB1">
              <w:rPr>
                <w:rFonts w:ascii="Arial" w:hAnsi="Arial" w:cs="Arial"/>
                <w:sz w:val="24"/>
                <w:szCs w:val="24"/>
                <w:lang w:val="pt-PT"/>
              </w:rPr>
              <w:t>Trabalhar com a Direcção relevante para garantir serviços eficientes e eficazes, tais como recrutamento, acção sobre as decisões de desempenho, promoções e matérias afins;</w:t>
            </w:r>
          </w:p>
          <w:p w:rsidR="00C14BE4" w:rsidRPr="00553BB1" w:rsidRDefault="00C14BE4" w:rsidP="00673C32">
            <w:pPr>
              <w:numPr>
                <w:ilvl w:val="0"/>
                <w:numId w:val="1"/>
              </w:numPr>
              <w:spacing w:after="0"/>
              <w:jc w:val="both"/>
              <w:rPr>
                <w:rFonts w:ascii="Arial" w:hAnsi="Arial" w:cs="Arial"/>
                <w:sz w:val="24"/>
                <w:szCs w:val="24"/>
                <w:lang w:val="pt-PT"/>
              </w:rPr>
            </w:pPr>
            <w:r w:rsidRPr="00553BB1">
              <w:rPr>
                <w:rFonts w:ascii="Arial" w:hAnsi="Arial" w:cs="Arial"/>
                <w:sz w:val="24"/>
                <w:szCs w:val="24"/>
                <w:lang w:val="pt-PT"/>
              </w:rPr>
              <w:t>Definir padrões de trabalho e criar mecanismos para monitorar a saída de pessoal e garantir que as normas são mantidas e os prazos cumpridos, sem comprometer a qualidade do trabalho;</w:t>
            </w:r>
          </w:p>
          <w:p w:rsidR="00C14BE4" w:rsidRPr="00553BB1" w:rsidRDefault="00C14BE4" w:rsidP="00673C32">
            <w:pPr>
              <w:numPr>
                <w:ilvl w:val="0"/>
                <w:numId w:val="1"/>
              </w:numPr>
              <w:spacing w:after="0"/>
              <w:jc w:val="both"/>
              <w:rPr>
                <w:rFonts w:ascii="Arial" w:hAnsi="Arial" w:cs="Arial"/>
                <w:sz w:val="24"/>
                <w:szCs w:val="24"/>
                <w:lang w:val="pt-PT"/>
              </w:rPr>
            </w:pPr>
            <w:r w:rsidRPr="00553BB1">
              <w:rPr>
                <w:rFonts w:ascii="Arial" w:hAnsi="Arial" w:cs="Arial"/>
                <w:sz w:val="24"/>
                <w:szCs w:val="24"/>
                <w:lang w:val="pt-PT"/>
              </w:rPr>
              <w:t>Gerir o sistema de definição de planeamento e padrões de desempenho individual através dos sistemas de planeamento e avaliação de desempenho disponíveis;</w:t>
            </w:r>
          </w:p>
          <w:p w:rsidR="00C14BE4" w:rsidRPr="00553BB1" w:rsidRDefault="00C14BE4" w:rsidP="00673C32">
            <w:pPr>
              <w:numPr>
                <w:ilvl w:val="0"/>
                <w:numId w:val="1"/>
              </w:numPr>
              <w:spacing w:after="0"/>
              <w:jc w:val="both"/>
              <w:rPr>
                <w:rFonts w:ascii="Arial" w:hAnsi="Arial" w:cs="Arial"/>
                <w:sz w:val="24"/>
                <w:szCs w:val="24"/>
                <w:lang w:val="pt-PT"/>
              </w:rPr>
            </w:pPr>
            <w:r w:rsidRPr="00553BB1">
              <w:rPr>
                <w:rFonts w:ascii="Arial" w:hAnsi="Arial" w:cs="Arial"/>
                <w:sz w:val="24"/>
                <w:szCs w:val="24"/>
                <w:lang w:val="pt-PT"/>
              </w:rPr>
              <w:t>Fornecer informações sobre o desempenho de subordinados directos de forma regular e oportuna;</w:t>
            </w:r>
          </w:p>
          <w:p w:rsidR="00C14BE4" w:rsidRPr="00553BB1" w:rsidRDefault="00C14BE4" w:rsidP="00673C32">
            <w:pPr>
              <w:numPr>
                <w:ilvl w:val="0"/>
                <w:numId w:val="1"/>
              </w:numPr>
              <w:spacing w:after="0"/>
              <w:jc w:val="both"/>
              <w:rPr>
                <w:rFonts w:ascii="Arial" w:hAnsi="Arial" w:cs="Arial"/>
                <w:sz w:val="24"/>
                <w:szCs w:val="24"/>
                <w:lang w:val="pt-PT"/>
              </w:rPr>
            </w:pPr>
            <w:r w:rsidRPr="00553BB1">
              <w:rPr>
                <w:rFonts w:ascii="Arial" w:hAnsi="Arial" w:cs="Arial"/>
                <w:sz w:val="24"/>
                <w:szCs w:val="24"/>
                <w:lang w:val="pt-PT"/>
              </w:rPr>
              <w:t>Envolver-se activamente na formação do pessoal para assegurar que sejam criadas as capacidades necessárias para coincidir com os planos, metas e estruturas existentes;</w:t>
            </w:r>
          </w:p>
          <w:p w:rsidR="00C14BE4" w:rsidRPr="00553BB1" w:rsidRDefault="00C14BE4" w:rsidP="00673C32">
            <w:pPr>
              <w:numPr>
                <w:ilvl w:val="0"/>
                <w:numId w:val="1"/>
              </w:numPr>
              <w:spacing w:after="0"/>
              <w:jc w:val="both"/>
              <w:rPr>
                <w:rFonts w:ascii="Arial" w:hAnsi="Arial" w:cs="Arial"/>
                <w:sz w:val="24"/>
                <w:szCs w:val="24"/>
                <w:lang w:val="pt-PT"/>
              </w:rPr>
            </w:pPr>
            <w:r w:rsidRPr="00553BB1">
              <w:rPr>
                <w:rFonts w:ascii="Arial" w:hAnsi="Arial" w:cs="Arial"/>
                <w:sz w:val="24"/>
                <w:szCs w:val="24"/>
                <w:lang w:val="pt-PT"/>
              </w:rPr>
              <w:t>Criar um ambiente de trabalho produtivo no âmbito da Direcção para incentivar a participação do pessoal.</w:t>
            </w:r>
          </w:p>
          <w:p w:rsidR="00C14BE4" w:rsidRPr="00553BB1" w:rsidRDefault="00C14BE4" w:rsidP="00673C32">
            <w:pPr>
              <w:spacing w:after="0"/>
              <w:ind w:left="720"/>
              <w:jc w:val="both"/>
              <w:rPr>
                <w:rFonts w:ascii="Arial" w:hAnsi="Arial" w:cs="Arial"/>
                <w:sz w:val="24"/>
                <w:szCs w:val="24"/>
                <w:lang w:val="pt-PT"/>
              </w:rPr>
            </w:pPr>
          </w:p>
          <w:p w:rsidR="00C14BE4" w:rsidRPr="00553BB1" w:rsidRDefault="00C14BE4" w:rsidP="00673C32">
            <w:pPr>
              <w:spacing w:after="0"/>
              <w:ind w:left="360"/>
              <w:jc w:val="both"/>
              <w:rPr>
                <w:rFonts w:ascii="Arial" w:hAnsi="Arial" w:cs="Arial"/>
                <w:b/>
                <w:sz w:val="24"/>
                <w:szCs w:val="24"/>
                <w:lang w:val="pt-PT"/>
              </w:rPr>
            </w:pPr>
            <w:r w:rsidRPr="00553BB1">
              <w:rPr>
                <w:rFonts w:ascii="Arial" w:hAnsi="Arial" w:cs="Arial"/>
                <w:b/>
                <w:sz w:val="24"/>
                <w:szCs w:val="24"/>
                <w:lang w:val="pt-PT"/>
              </w:rPr>
              <w:t>Uso das Capacidades do Pessoal</w:t>
            </w:r>
          </w:p>
          <w:p w:rsidR="00C14BE4" w:rsidRPr="00553BB1" w:rsidRDefault="00C14BE4" w:rsidP="00673C32">
            <w:pPr>
              <w:spacing w:after="0"/>
              <w:jc w:val="both"/>
              <w:rPr>
                <w:rFonts w:ascii="Arial" w:hAnsi="Arial" w:cs="Arial"/>
                <w:sz w:val="24"/>
                <w:szCs w:val="24"/>
                <w:lang w:val="pt-PT"/>
              </w:rPr>
            </w:pPr>
            <w:r w:rsidRPr="00553BB1">
              <w:rPr>
                <w:rFonts w:ascii="Arial" w:hAnsi="Arial" w:cs="Arial"/>
                <w:sz w:val="24"/>
                <w:szCs w:val="24"/>
                <w:lang w:val="pt-PT"/>
              </w:rPr>
              <w:t>Apesar de o Director ter uma equipa de profissionais qualificados a quem recorrer, ele ou ela pode, por vezes, ser chamado a aplicar a sua experiência pessoal directamente no campo técnico relevante, de qualquer uma das seguintes formas:</w:t>
            </w:r>
          </w:p>
          <w:p w:rsidR="00C14BE4" w:rsidRPr="00553BB1" w:rsidRDefault="00C14BE4" w:rsidP="00673C32">
            <w:pPr>
              <w:numPr>
                <w:ilvl w:val="0"/>
                <w:numId w:val="1"/>
              </w:numPr>
              <w:spacing w:after="0"/>
              <w:jc w:val="both"/>
              <w:rPr>
                <w:rFonts w:ascii="Arial" w:hAnsi="Arial" w:cs="Arial"/>
                <w:sz w:val="24"/>
                <w:szCs w:val="24"/>
                <w:lang w:val="pt-PT"/>
              </w:rPr>
            </w:pPr>
            <w:r w:rsidRPr="00553BB1">
              <w:rPr>
                <w:rFonts w:ascii="Arial" w:hAnsi="Arial" w:cs="Arial"/>
                <w:sz w:val="24"/>
                <w:szCs w:val="24"/>
                <w:lang w:val="pt-PT"/>
              </w:rPr>
              <w:t>Dar orientações técnicas para a concepção do programa ou implementação numa área em que ele ou ela tenha experiência técnica de alto nível;</w:t>
            </w:r>
          </w:p>
          <w:p w:rsidR="00C14BE4" w:rsidRPr="00553BB1" w:rsidRDefault="00C14BE4" w:rsidP="00673C32">
            <w:pPr>
              <w:numPr>
                <w:ilvl w:val="0"/>
                <w:numId w:val="1"/>
              </w:numPr>
              <w:spacing w:after="0"/>
              <w:jc w:val="both"/>
              <w:rPr>
                <w:rFonts w:ascii="Arial" w:hAnsi="Arial" w:cs="Arial"/>
                <w:sz w:val="24"/>
                <w:szCs w:val="24"/>
                <w:lang w:val="pt-PT"/>
              </w:rPr>
            </w:pPr>
            <w:r w:rsidRPr="00553BB1">
              <w:rPr>
                <w:rFonts w:ascii="Arial" w:hAnsi="Arial" w:cs="Arial"/>
                <w:sz w:val="24"/>
                <w:szCs w:val="24"/>
                <w:lang w:val="pt-PT"/>
              </w:rPr>
              <w:t>Representar a CEDEAO em reuniões profissionais ou grupos de trabalho; fazer discursos, negociar acordos, mediar disputas;</w:t>
            </w:r>
          </w:p>
          <w:p w:rsidR="00C14BE4" w:rsidRPr="00553BB1" w:rsidRDefault="00C14BE4" w:rsidP="00673C32">
            <w:pPr>
              <w:numPr>
                <w:ilvl w:val="0"/>
                <w:numId w:val="1"/>
              </w:numPr>
              <w:spacing w:after="0"/>
              <w:jc w:val="both"/>
              <w:rPr>
                <w:rFonts w:ascii="Arial" w:hAnsi="Arial" w:cs="Arial"/>
                <w:sz w:val="24"/>
                <w:szCs w:val="24"/>
                <w:lang w:val="pt-PT"/>
              </w:rPr>
            </w:pPr>
            <w:r w:rsidRPr="00553BB1">
              <w:rPr>
                <w:rFonts w:ascii="Arial" w:hAnsi="Arial" w:cs="Arial"/>
                <w:sz w:val="24"/>
                <w:szCs w:val="24"/>
                <w:lang w:val="pt-PT"/>
              </w:rPr>
              <w:t>Conduzir ou participar de missões técnicas para o desenvolvimento de projectos e programas;</w:t>
            </w:r>
          </w:p>
          <w:p w:rsidR="00C14BE4" w:rsidRPr="00553BB1" w:rsidRDefault="00C14BE4" w:rsidP="00673C32">
            <w:pPr>
              <w:numPr>
                <w:ilvl w:val="0"/>
                <w:numId w:val="1"/>
              </w:numPr>
              <w:spacing w:after="0"/>
              <w:jc w:val="both"/>
              <w:rPr>
                <w:rFonts w:ascii="Arial" w:hAnsi="Arial" w:cs="Arial"/>
                <w:sz w:val="24"/>
                <w:szCs w:val="24"/>
                <w:lang w:val="pt-PT"/>
              </w:rPr>
            </w:pPr>
            <w:r w:rsidRPr="00553BB1">
              <w:rPr>
                <w:rFonts w:ascii="Arial" w:hAnsi="Arial" w:cs="Arial"/>
                <w:sz w:val="24"/>
                <w:szCs w:val="24"/>
                <w:lang w:val="pt-PT"/>
              </w:rPr>
              <w:t>Aconselhar em questões relacionadas com a sua área de especialização técnica;</w:t>
            </w:r>
          </w:p>
          <w:p w:rsidR="00C14BE4" w:rsidRPr="00553BB1" w:rsidRDefault="00C14BE4" w:rsidP="00673C32">
            <w:pPr>
              <w:numPr>
                <w:ilvl w:val="0"/>
                <w:numId w:val="1"/>
              </w:numPr>
              <w:spacing w:after="0"/>
              <w:jc w:val="both"/>
              <w:rPr>
                <w:rFonts w:ascii="Arial" w:hAnsi="Arial" w:cs="Arial"/>
                <w:sz w:val="24"/>
                <w:szCs w:val="24"/>
                <w:lang w:val="pt-PT"/>
              </w:rPr>
            </w:pPr>
            <w:r w:rsidRPr="00553BB1">
              <w:rPr>
                <w:rFonts w:ascii="Arial" w:hAnsi="Arial" w:cs="Arial"/>
                <w:sz w:val="24"/>
                <w:szCs w:val="24"/>
                <w:lang w:val="pt-PT"/>
              </w:rPr>
              <w:t>Trabalhar com a Comissão Parlamentar especializada relevante sobre a legislação regional, conforme necessário.</w:t>
            </w:r>
          </w:p>
          <w:p w:rsidR="00C14BE4" w:rsidRPr="00553BB1" w:rsidRDefault="00C14BE4" w:rsidP="00673C32">
            <w:pPr>
              <w:spacing w:after="0"/>
              <w:ind w:left="360"/>
              <w:jc w:val="both"/>
              <w:rPr>
                <w:rFonts w:ascii="Arial" w:hAnsi="Arial" w:cs="Arial"/>
                <w:sz w:val="24"/>
                <w:szCs w:val="24"/>
                <w:lang w:val="pt-PT"/>
              </w:rPr>
            </w:pPr>
          </w:p>
          <w:p w:rsidR="00C14BE4" w:rsidRPr="00553BB1" w:rsidRDefault="00C14BE4" w:rsidP="00673C32">
            <w:pPr>
              <w:spacing w:after="0"/>
              <w:ind w:left="360"/>
              <w:jc w:val="both"/>
              <w:rPr>
                <w:rFonts w:ascii="Arial" w:hAnsi="Arial" w:cs="Arial"/>
                <w:b/>
                <w:sz w:val="24"/>
                <w:szCs w:val="24"/>
                <w:lang w:val="pt-PT"/>
              </w:rPr>
            </w:pPr>
            <w:r w:rsidRPr="00553BB1">
              <w:rPr>
                <w:rFonts w:ascii="Arial" w:hAnsi="Arial" w:cs="Arial"/>
                <w:b/>
                <w:sz w:val="24"/>
                <w:szCs w:val="24"/>
                <w:lang w:val="pt-PT"/>
              </w:rPr>
              <w:t>Tarefas técnicas</w:t>
            </w:r>
          </w:p>
          <w:p w:rsidR="00C14BE4" w:rsidRPr="00553BB1" w:rsidRDefault="00C14BE4" w:rsidP="00673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4"/>
                <w:szCs w:val="24"/>
                <w:lang w:val="pt-PT"/>
              </w:rPr>
            </w:pPr>
            <w:r w:rsidRPr="00553BB1">
              <w:rPr>
                <w:rFonts w:ascii="Arial" w:eastAsia="Times New Roman" w:hAnsi="Arial" w:cs="Arial"/>
                <w:b/>
                <w:sz w:val="24"/>
                <w:szCs w:val="24"/>
                <w:lang w:val="pt-PT"/>
              </w:rPr>
              <w:t xml:space="preserve">Resumo da função </w:t>
            </w:r>
          </w:p>
          <w:p w:rsidR="00C14BE4" w:rsidRPr="00553BB1" w:rsidRDefault="00C14BE4" w:rsidP="00673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4"/>
                <w:szCs w:val="24"/>
                <w:lang w:val="pt-PT"/>
              </w:rPr>
            </w:pPr>
          </w:p>
          <w:p w:rsidR="00C14BE4" w:rsidRPr="00553BB1" w:rsidRDefault="00C14BE4" w:rsidP="00673C32">
            <w:pPr>
              <w:spacing w:after="0" w:line="240" w:lineRule="auto"/>
              <w:jc w:val="both"/>
              <w:rPr>
                <w:rFonts w:ascii="Arial" w:eastAsia="Times New Roman" w:hAnsi="Arial" w:cs="Arial"/>
                <w:sz w:val="24"/>
                <w:szCs w:val="24"/>
                <w:lang w:val="pt-PT" w:eastAsia="fr-FR"/>
              </w:rPr>
            </w:pPr>
            <w:r w:rsidRPr="00553BB1">
              <w:rPr>
                <w:rFonts w:ascii="Arial" w:hAnsi="Arial" w:cs="Arial"/>
                <w:sz w:val="24"/>
                <w:szCs w:val="24"/>
                <w:lang w:val="pt-PT"/>
              </w:rPr>
              <w:t xml:space="preserve">Sob a supervisão do Director Geral da OOAS e o controlo do Conselho de Administração do Centro, o Director terá por missão garantir, em conformidade com o regulamento interno, o funcionamento do Centro Regional de Vigilância e Controlo das Doenças da CEDEAO com vista a auxiliar os Estados membros da CEDEAO a reforçar as suas capacidades de modo a permitir-lhes assegurar mais eficazmente o controlo e a prevenção de doenças bem como outras insuficiências através do reforço da vigilância da doença e uma resposta rápida às urgências. </w:t>
            </w:r>
            <w:r w:rsidRPr="00553BB1">
              <w:rPr>
                <w:rFonts w:ascii="Arial" w:eastAsia="Times New Roman" w:hAnsi="Arial" w:cs="Arial"/>
                <w:sz w:val="24"/>
                <w:szCs w:val="24"/>
                <w:lang w:val="pt-PT" w:eastAsia="fr-FR"/>
              </w:rPr>
              <w:t xml:space="preserve"> </w:t>
            </w:r>
          </w:p>
          <w:p w:rsidR="00C14BE4" w:rsidRPr="00553BB1" w:rsidRDefault="00C14BE4" w:rsidP="00673C32">
            <w:pPr>
              <w:spacing w:after="0" w:line="240" w:lineRule="auto"/>
              <w:jc w:val="both"/>
              <w:rPr>
                <w:rFonts w:ascii="Arial" w:eastAsia="Times New Roman" w:hAnsi="Arial" w:cs="Arial"/>
                <w:b/>
                <w:sz w:val="24"/>
                <w:szCs w:val="24"/>
                <w:lang w:val="pt-PT" w:eastAsia="fr-FR"/>
              </w:rPr>
            </w:pPr>
          </w:p>
          <w:p w:rsidR="00C14BE4" w:rsidRPr="00553BB1" w:rsidRDefault="00C14BE4" w:rsidP="00673C32">
            <w:pPr>
              <w:spacing w:after="0" w:line="240" w:lineRule="auto"/>
              <w:jc w:val="both"/>
              <w:rPr>
                <w:rFonts w:ascii="Arial" w:eastAsia="Times New Roman" w:hAnsi="Arial" w:cs="Arial"/>
                <w:b/>
                <w:sz w:val="24"/>
                <w:szCs w:val="24"/>
                <w:lang w:val="pt-PT" w:eastAsia="fr-FR"/>
              </w:rPr>
            </w:pPr>
            <w:r w:rsidRPr="00553BB1">
              <w:rPr>
                <w:rFonts w:ascii="Arial" w:eastAsia="Times New Roman" w:hAnsi="Arial" w:cs="Arial"/>
                <w:b/>
                <w:sz w:val="24"/>
                <w:szCs w:val="24"/>
                <w:lang w:val="pt-PT" w:eastAsia="fr-FR"/>
              </w:rPr>
              <w:t>Funções e responsabilidades </w:t>
            </w:r>
          </w:p>
          <w:p w:rsidR="00C14BE4" w:rsidRPr="00553BB1" w:rsidRDefault="00C14BE4" w:rsidP="00673C32">
            <w:pPr>
              <w:spacing w:after="0" w:line="240" w:lineRule="auto"/>
              <w:jc w:val="both"/>
              <w:rPr>
                <w:rFonts w:ascii="Arial" w:eastAsia="Times New Roman" w:hAnsi="Arial" w:cs="Arial"/>
                <w:b/>
                <w:sz w:val="24"/>
                <w:szCs w:val="24"/>
                <w:lang w:val="pt-PT" w:eastAsia="fr-FR"/>
              </w:rPr>
            </w:pPr>
          </w:p>
          <w:p w:rsidR="00C14BE4" w:rsidRPr="00553BB1" w:rsidRDefault="00C14BE4" w:rsidP="00673C32">
            <w:pPr>
              <w:spacing w:after="0" w:line="240" w:lineRule="auto"/>
              <w:jc w:val="both"/>
              <w:rPr>
                <w:rFonts w:ascii="Arial" w:eastAsia="Times New Roman" w:hAnsi="Arial" w:cs="Arial"/>
                <w:sz w:val="24"/>
                <w:szCs w:val="24"/>
                <w:lang w:val="pt-PT"/>
              </w:rPr>
            </w:pPr>
            <w:r w:rsidRPr="00553BB1">
              <w:rPr>
                <w:rFonts w:ascii="Arial" w:eastAsia="Times New Roman" w:hAnsi="Arial" w:cs="Arial"/>
                <w:sz w:val="24"/>
                <w:szCs w:val="24"/>
                <w:lang w:val="pt-PT"/>
              </w:rPr>
              <w:t>O Director é responsável por garantir a supervisão de todas as actividades do Centro. Neste quadro ele deve velar especificamente por:</w:t>
            </w:r>
          </w:p>
          <w:tbl>
            <w:tblPr>
              <w:tblW w:w="5000" w:type="pct"/>
              <w:tblCellSpacing w:w="0" w:type="dxa"/>
              <w:tblCellMar>
                <w:left w:w="0" w:type="dxa"/>
                <w:right w:w="0" w:type="dxa"/>
              </w:tblCellMar>
              <w:tblLook w:val="04A0" w:firstRow="1" w:lastRow="0" w:firstColumn="1" w:lastColumn="0" w:noHBand="0" w:noVBand="1"/>
            </w:tblPr>
            <w:tblGrid>
              <w:gridCol w:w="6"/>
              <w:gridCol w:w="9506"/>
            </w:tblGrid>
            <w:tr w:rsidR="00C14BE4" w:rsidRPr="001110D8" w:rsidTr="00673C32">
              <w:trPr>
                <w:tblCellSpacing w:w="0" w:type="dxa"/>
              </w:trPr>
              <w:tc>
                <w:tcPr>
                  <w:tcW w:w="6" w:type="dxa"/>
                  <w:hideMark/>
                </w:tcPr>
                <w:p w:rsidR="00C14BE4" w:rsidRPr="00553BB1" w:rsidRDefault="00C14BE4" w:rsidP="00673C32">
                  <w:pPr>
                    <w:spacing w:after="0" w:line="240" w:lineRule="auto"/>
                    <w:jc w:val="both"/>
                    <w:rPr>
                      <w:rFonts w:ascii="Arial" w:eastAsia="Times New Roman" w:hAnsi="Arial" w:cs="Arial"/>
                      <w:sz w:val="24"/>
                      <w:szCs w:val="24"/>
                      <w:lang w:val="pt-PT" w:eastAsia="fr-FR"/>
                    </w:rPr>
                  </w:pPr>
                </w:p>
              </w:tc>
              <w:tc>
                <w:tcPr>
                  <w:tcW w:w="9506" w:type="dxa"/>
                  <w:hideMark/>
                </w:tcPr>
                <w:p w:rsidR="00C14BE4" w:rsidRPr="006F777E" w:rsidRDefault="00C14BE4" w:rsidP="00673C32">
                  <w:pPr>
                    <w:pStyle w:val="ListParagraph"/>
                    <w:numPr>
                      <w:ilvl w:val="0"/>
                      <w:numId w:val="5"/>
                    </w:numPr>
                    <w:spacing w:after="0" w:line="240" w:lineRule="auto"/>
                    <w:ind w:left="360"/>
                    <w:jc w:val="both"/>
                    <w:rPr>
                      <w:rFonts w:ascii="Arial" w:eastAsia="Times New Roman" w:hAnsi="Arial" w:cs="Arial"/>
                      <w:sz w:val="24"/>
                      <w:szCs w:val="24"/>
                      <w:lang w:val="pt-PT"/>
                    </w:rPr>
                  </w:pPr>
                  <w:r w:rsidRPr="00553BB1">
                    <w:rPr>
                      <w:rFonts w:ascii="Arial" w:eastAsia="Times New Roman" w:hAnsi="Arial" w:cs="Arial"/>
                      <w:sz w:val="24"/>
                      <w:szCs w:val="24"/>
                      <w:lang w:val="pt-PT"/>
                    </w:rPr>
                    <w:t>Garantir a gestão quotidiana do Centro;</w:t>
                  </w:r>
                </w:p>
                <w:p w:rsidR="00C14BE4" w:rsidRPr="006F777E" w:rsidRDefault="00C14BE4" w:rsidP="00673C32">
                  <w:pPr>
                    <w:pStyle w:val="ListParagraph"/>
                    <w:numPr>
                      <w:ilvl w:val="0"/>
                      <w:numId w:val="4"/>
                    </w:numPr>
                    <w:spacing w:after="0" w:line="240" w:lineRule="auto"/>
                    <w:ind w:left="360"/>
                    <w:jc w:val="both"/>
                    <w:rPr>
                      <w:rFonts w:ascii="Arial" w:eastAsia="Times New Roman" w:hAnsi="Arial" w:cs="Arial"/>
                      <w:sz w:val="24"/>
                      <w:szCs w:val="24"/>
                      <w:lang w:val="pt-PT"/>
                    </w:rPr>
                  </w:pPr>
                  <w:r w:rsidRPr="00553BB1">
                    <w:rPr>
                      <w:rFonts w:ascii="Arial" w:eastAsia="Times New Roman" w:hAnsi="Arial" w:cs="Arial"/>
                      <w:sz w:val="24"/>
                      <w:szCs w:val="24"/>
                      <w:lang w:val="pt-PT"/>
                    </w:rPr>
                    <w:t>Elaborar as estratégias e os planos de implementação;</w:t>
                  </w:r>
                  <w:r w:rsidRPr="006F777E">
                    <w:rPr>
                      <w:rFonts w:ascii="Arial" w:eastAsia="Times New Roman" w:hAnsi="Arial" w:cs="Arial"/>
                      <w:sz w:val="24"/>
                      <w:szCs w:val="24"/>
                      <w:lang w:val="pt-PT"/>
                    </w:rPr>
                    <w:t xml:space="preserve"> </w:t>
                  </w:r>
                </w:p>
                <w:p w:rsidR="00C14BE4" w:rsidRPr="006F777E" w:rsidRDefault="00C14BE4" w:rsidP="00673C32">
                  <w:pPr>
                    <w:pStyle w:val="ListParagraph"/>
                    <w:numPr>
                      <w:ilvl w:val="0"/>
                      <w:numId w:val="4"/>
                    </w:numPr>
                    <w:spacing w:after="0" w:line="240" w:lineRule="auto"/>
                    <w:ind w:left="360"/>
                    <w:jc w:val="both"/>
                    <w:rPr>
                      <w:rFonts w:ascii="Arial" w:eastAsia="Times New Roman" w:hAnsi="Arial" w:cs="Arial"/>
                      <w:sz w:val="24"/>
                      <w:szCs w:val="24"/>
                      <w:lang w:val="pt-PT"/>
                    </w:rPr>
                  </w:pPr>
                  <w:r w:rsidRPr="00553BB1">
                    <w:rPr>
                      <w:rFonts w:ascii="Arial" w:eastAsia="Times New Roman" w:hAnsi="Arial" w:cs="Arial"/>
                      <w:sz w:val="24"/>
                      <w:szCs w:val="24"/>
                      <w:lang w:val="pt-PT"/>
                    </w:rPr>
                    <w:t>Implementar os programas de trabalho anuais e as decisões tomadas;</w:t>
                  </w:r>
                </w:p>
                <w:p w:rsidR="00C14BE4" w:rsidRPr="006F777E" w:rsidRDefault="00C14BE4" w:rsidP="00673C32">
                  <w:pPr>
                    <w:pStyle w:val="ListParagraph"/>
                    <w:numPr>
                      <w:ilvl w:val="0"/>
                      <w:numId w:val="4"/>
                    </w:numPr>
                    <w:spacing w:after="0" w:line="240" w:lineRule="auto"/>
                    <w:ind w:left="360"/>
                    <w:jc w:val="both"/>
                    <w:rPr>
                      <w:rFonts w:ascii="Arial" w:eastAsia="Times New Roman" w:hAnsi="Arial" w:cs="Arial"/>
                      <w:sz w:val="24"/>
                      <w:szCs w:val="24"/>
                      <w:lang w:val="pt-PT"/>
                    </w:rPr>
                  </w:pPr>
                  <w:r w:rsidRPr="00553BB1">
                    <w:rPr>
                      <w:rFonts w:ascii="Arial" w:eastAsia="Times New Roman" w:hAnsi="Arial" w:cs="Arial"/>
                      <w:sz w:val="24"/>
                      <w:szCs w:val="24"/>
                      <w:lang w:val="pt-PT"/>
                    </w:rPr>
                    <w:t>Garantir que um apoio científico, técnico e administrativo apropriado seja prestado ao conselho consultivo;</w:t>
                  </w:r>
                </w:p>
                <w:p w:rsidR="00C14BE4" w:rsidRPr="006F777E" w:rsidRDefault="00C14BE4" w:rsidP="00673C32">
                  <w:pPr>
                    <w:pStyle w:val="ListParagraph"/>
                    <w:numPr>
                      <w:ilvl w:val="0"/>
                      <w:numId w:val="4"/>
                    </w:numPr>
                    <w:spacing w:after="0" w:line="240" w:lineRule="auto"/>
                    <w:ind w:left="360"/>
                    <w:jc w:val="both"/>
                    <w:rPr>
                      <w:rFonts w:ascii="Arial" w:eastAsia="Times New Roman" w:hAnsi="Arial" w:cs="Arial"/>
                      <w:sz w:val="24"/>
                      <w:szCs w:val="24"/>
                      <w:lang w:val="pt-PT"/>
                    </w:rPr>
                  </w:pPr>
                  <w:r w:rsidRPr="00553BB1">
                    <w:rPr>
                      <w:rFonts w:ascii="Arial" w:eastAsia="Times New Roman" w:hAnsi="Arial" w:cs="Arial"/>
                      <w:sz w:val="24"/>
                      <w:szCs w:val="24"/>
                      <w:lang w:val="pt-PT"/>
                    </w:rPr>
                    <w:t>Garantir que o Centro Regional de Vigilância e Controlo das Doenças da CEDEAO execute as suas tarefas de acordo com as modalidades que permitem responder às necessidades dos seus usuários, nomeadamente em termos de excelência científica e independência das actividades e dos pareceres, de adequação dos serviços fornecidos e de prazo;</w:t>
                  </w:r>
                  <w:r w:rsidRPr="006F777E">
                    <w:rPr>
                      <w:rFonts w:ascii="Arial" w:eastAsia="Times New Roman" w:hAnsi="Arial" w:cs="Arial"/>
                      <w:sz w:val="24"/>
                      <w:szCs w:val="24"/>
                      <w:lang w:val="pt-PT"/>
                    </w:rPr>
                    <w:t xml:space="preserve"> </w:t>
                  </w:r>
                </w:p>
                <w:p w:rsidR="00C14BE4" w:rsidRPr="006F777E" w:rsidRDefault="00C14BE4" w:rsidP="00673C32">
                  <w:pPr>
                    <w:pStyle w:val="ListParagraph"/>
                    <w:numPr>
                      <w:ilvl w:val="0"/>
                      <w:numId w:val="4"/>
                    </w:numPr>
                    <w:spacing w:after="0" w:line="240" w:lineRule="auto"/>
                    <w:ind w:left="360"/>
                    <w:jc w:val="both"/>
                    <w:rPr>
                      <w:rFonts w:ascii="Arial" w:eastAsia="Times New Roman" w:hAnsi="Arial" w:cs="Arial"/>
                      <w:sz w:val="24"/>
                      <w:szCs w:val="24"/>
                      <w:lang w:val="pt-PT"/>
                    </w:rPr>
                  </w:pPr>
                  <w:r w:rsidRPr="00553BB1">
                    <w:rPr>
                      <w:rFonts w:ascii="Arial" w:eastAsia="Times New Roman" w:hAnsi="Arial" w:cs="Arial"/>
                      <w:sz w:val="24"/>
                      <w:szCs w:val="24"/>
                      <w:lang w:val="pt-PT"/>
                    </w:rPr>
                    <w:t>Preparar o balanço das receitas, das despesas e da execução do orçamento do CRVCD/CEDEAO;</w:t>
                  </w:r>
                  <w:r w:rsidRPr="006F777E">
                    <w:rPr>
                      <w:rFonts w:ascii="Arial" w:eastAsia="Times New Roman" w:hAnsi="Arial" w:cs="Arial"/>
                      <w:sz w:val="24"/>
                      <w:szCs w:val="24"/>
                      <w:lang w:val="pt-PT"/>
                    </w:rPr>
                    <w:t xml:space="preserve"> </w:t>
                  </w:r>
                </w:p>
                <w:p w:rsidR="00C14BE4" w:rsidRPr="006F777E" w:rsidRDefault="00C14BE4" w:rsidP="00673C32">
                  <w:pPr>
                    <w:pStyle w:val="ListParagraph"/>
                    <w:numPr>
                      <w:ilvl w:val="0"/>
                      <w:numId w:val="4"/>
                    </w:numPr>
                    <w:spacing w:after="0" w:line="240" w:lineRule="auto"/>
                    <w:ind w:left="360"/>
                    <w:jc w:val="both"/>
                    <w:rPr>
                      <w:rFonts w:ascii="Arial" w:eastAsia="Times New Roman" w:hAnsi="Arial" w:cs="Arial"/>
                      <w:sz w:val="24"/>
                      <w:szCs w:val="24"/>
                      <w:lang w:val="pt-PT"/>
                    </w:rPr>
                  </w:pPr>
                  <w:r w:rsidRPr="00553BB1">
                    <w:rPr>
                      <w:rFonts w:ascii="Arial" w:eastAsia="Times New Roman" w:hAnsi="Arial" w:cs="Arial"/>
                      <w:sz w:val="24"/>
                      <w:szCs w:val="24"/>
                      <w:lang w:val="pt-PT"/>
                    </w:rPr>
                    <w:t>Gerir todas as questões relativas ao pessoal;</w:t>
                  </w:r>
                </w:p>
                <w:tbl>
                  <w:tblPr>
                    <w:tblW w:w="5000" w:type="pct"/>
                    <w:tblCellSpacing w:w="0" w:type="dxa"/>
                    <w:tblCellMar>
                      <w:left w:w="0" w:type="dxa"/>
                      <w:right w:w="0" w:type="dxa"/>
                    </w:tblCellMar>
                    <w:tblLook w:val="04A0" w:firstRow="1" w:lastRow="0" w:firstColumn="1" w:lastColumn="0" w:noHBand="0" w:noVBand="1"/>
                  </w:tblPr>
                  <w:tblGrid>
                    <w:gridCol w:w="3168"/>
                    <w:gridCol w:w="3169"/>
                    <w:gridCol w:w="3169"/>
                  </w:tblGrid>
                  <w:tr w:rsidR="00C14BE4" w:rsidRPr="001110D8" w:rsidTr="00673C32">
                    <w:trPr>
                      <w:tblCellSpacing w:w="0" w:type="dxa"/>
                    </w:trPr>
                    <w:tc>
                      <w:tcPr>
                        <w:tcW w:w="3022" w:type="dxa"/>
                        <w:hideMark/>
                      </w:tcPr>
                      <w:p w:rsidR="00C14BE4" w:rsidRPr="006F777E" w:rsidRDefault="00C14BE4" w:rsidP="00673C32">
                        <w:pPr>
                          <w:spacing w:after="0" w:line="240" w:lineRule="auto"/>
                          <w:jc w:val="both"/>
                          <w:rPr>
                            <w:rFonts w:ascii="Arial" w:eastAsia="Times New Roman" w:hAnsi="Arial" w:cs="Arial"/>
                            <w:sz w:val="24"/>
                            <w:szCs w:val="24"/>
                            <w:lang w:val="pt-PT" w:eastAsia="fr-FR"/>
                          </w:rPr>
                        </w:pPr>
                      </w:p>
                    </w:tc>
                    <w:tc>
                      <w:tcPr>
                        <w:tcW w:w="3022" w:type="dxa"/>
                      </w:tcPr>
                      <w:p w:rsidR="00C14BE4" w:rsidRPr="006F777E" w:rsidRDefault="00C14BE4" w:rsidP="00673C32">
                        <w:pPr>
                          <w:spacing w:after="0" w:line="240" w:lineRule="auto"/>
                          <w:jc w:val="both"/>
                          <w:rPr>
                            <w:rFonts w:ascii="Arial" w:eastAsia="Times New Roman" w:hAnsi="Arial" w:cs="Arial"/>
                            <w:sz w:val="24"/>
                            <w:szCs w:val="24"/>
                            <w:lang w:val="pt-PT" w:eastAsia="fr-FR"/>
                          </w:rPr>
                        </w:pPr>
                      </w:p>
                    </w:tc>
                    <w:tc>
                      <w:tcPr>
                        <w:tcW w:w="3022" w:type="dxa"/>
                        <w:hideMark/>
                      </w:tcPr>
                      <w:p w:rsidR="00C14BE4" w:rsidRPr="006F777E" w:rsidRDefault="00C14BE4" w:rsidP="00673C32">
                        <w:pPr>
                          <w:spacing w:after="0" w:line="240" w:lineRule="auto"/>
                          <w:jc w:val="both"/>
                          <w:rPr>
                            <w:rFonts w:ascii="Arial" w:eastAsia="Times New Roman" w:hAnsi="Arial" w:cs="Arial"/>
                            <w:sz w:val="24"/>
                            <w:szCs w:val="24"/>
                            <w:lang w:val="pt-PT" w:eastAsia="fr-FR"/>
                          </w:rPr>
                        </w:pPr>
                      </w:p>
                    </w:tc>
                  </w:tr>
                </w:tbl>
                <w:p w:rsidR="00C14BE4" w:rsidRPr="006F777E" w:rsidRDefault="00C14BE4" w:rsidP="00673C32">
                  <w:pPr>
                    <w:spacing w:after="0" w:line="240" w:lineRule="auto"/>
                    <w:jc w:val="both"/>
                    <w:rPr>
                      <w:rFonts w:ascii="Arial" w:eastAsia="Times New Roman" w:hAnsi="Arial" w:cs="Arial"/>
                      <w:sz w:val="24"/>
                      <w:szCs w:val="24"/>
                      <w:lang w:val="pt-PT" w:eastAsia="fr-FR"/>
                    </w:rPr>
                  </w:pPr>
                </w:p>
              </w:tc>
            </w:tr>
          </w:tbl>
          <w:p w:rsidR="00C14BE4" w:rsidRPr="006F777E" w:rsidRDefault="00C14BE4" w:rsidP="00673C32">
            <w:pPr>
              <w:spacing w:after="0" w:line="240" w:lineRule="auto"/>
              <w:rPr>
                <w:rFonts w:ascii="Arial" w:eastAsia="Times New Roman" w:hAnsi="Arial" w:cs="Arial"/>
                <w:vanish/>
                <w:sz w:val="24"/>
                <w:szCs w:val="24"/>
                <w:lang w:val="pt-PT" w:eastAsia="fr-FR"/>
              </w:rPr>
            </w:pPr>
            <w:r w:rsidRPr="00553BB1">
              <w:rPr>
                <w:rFonts w:ascii="Arial" w:eastAsia="Times New Roman" w:hAnsi="Arial" w:cs="Arial"/>
                <w:sz w:val="24"/>
                <w:szCs w:val="24"/>
                <w:lang w:val="pt-PT" w:eastAsia="fr-FR"/>
              </w:rPr>
              <w:t>Para além disso, o Director</w:t>
            </w:r>
            <w:r w:rsidRPr="006F777E">
              <w:rPr>
                <w:rFonts w:ascii="Arial" w:eastAsia="Times New Roman" w:hAnsi="Arial" w:cs="Arial"/>
                <w:sz w:val="24"/>
                <w:szCs w:val="24"/>
                <w:lang w:val="pt-PT" w:eastAsia="fr-FR"/>
              </w:rPr>
              <w:t xml:space="preserve"> </w:t>
            </w:r>
          </w:p>
          <w:p w:rsidR="00C14BE4" w:rsidRPr="00553BB1" w:rsidRDefault="00C14BE4" w:rsidP="00673C32">
            <w:pPr>
              <w:spacing w:after="0" w:line="240" w:lineRule="auto"/>
              <w:rPr>
                <w:rFonts w:ascii="Arial" w:eastAsia="Times New Roman" w:hAnsi="Arial" w:cs="Arial"/>
                <w:vanish/>
                <w:sz w:val="24"/>
                <w:szCs w:val="24"/>
                <w:lang w:eastAsia="fr-FR"/>
              </w:rPr>
            </w:pPr>
          </w:p>
          <w:p w:rsidR="00C14BE4" w:rsidRPr="00553BB1" w:rsidRDefault="00C14BE4" w:rsidP="00673C32">
            <w:pPr>
              <w:spacing w:after="0" w:line="240" w:lineRule="auto"/>
              <w:rPr>
                <w:rFonts w:ascii="Arial" w:eastAsia="Times New Roman" w:hAnsi="Arial" w:cs="Arial"/>
                <w:vanish/>
                <w:sz w:val="24"/>
                <w:szCs w:val="24"/>
                <w:lang w:eastAsia="fr-FR"/>
              </w:rPr>
            </w:pPr>
          </w:p>
          <w:p w:rsidR="00C14BE4" w:rsidRPr="00553BB1" w:rsidRDefault="00C14BE4" w:rsidP="00673C32">
            <w:pPr>
              <w:spacing w:after="0" w:line="240" w:lineRule="auto"/>
              <w:rPr>
                <w:rFonts w:ascii="Arial" w:eastAsia="Times New Roman" w:hAnsi="Arial" w:cs="Arial"/>
                <w:vanish/>
                <w:sz w:val="24"/>
                <w:szCs w:val="24"/>
                <w:lang w:eastAsia="fr-FR"/>
              </w:rPr>
            </w:pPr>
          </w:p>
          <w:p w:rsidR="00C14BE4" w:rsidRPr="00553BB1" w:rsidRDefault="00C14BE4" w:rsidP="00673C32">
            <w:pPr>
              <w:spacing w:after="0" w:line="240" w:lineRule="auto"/>
              <w:jc w:val="both"/>
              <w:rPr>
                <w:rFonts w:ascii="Arial" w:eastAsia="Times New Roman" w:hAnsi="Arial" w:cs="Arial"/>
                <w:sz w:val="24"/>
                <w:szCs w:val="24"/>
                <w:lang w:eastAsia="fr-FR"/>
              </w:rPr>
            </w:pPr>
            <w:r w:rsidRPr="00553BB1">
              <w:rPr>
                <w:rFonts w:ascii="Arial" w:eastAsia="Times New Roman" w:hAnsi="Arial" w:cs="Arial"/>
                <w:sz w:val="24"/>
                <w:szCs w:val="24"/>
                <w:lang w:val="pt-PT" w:eastAsia="fr-FR"/>
              </w:rPr>
              <w:t>submete anualmente à OOAS:</w:t>
            </w:r>
          </w:p>
          <w:p w:rsidR="00C14BE4" w:rsidRPr="00553BB1" w:rsidRDefault="00C14BE4" w:rsidP="00673C32">
            <w:pPr>
              <w:spacing w:after="0" w:line="240" w:lineRule="auto"/>
              <w:jc w:val="both"/>
              <w:rPr>
                <w:rFonts w:ascii="Arial" w:eastAsia="Times New Roman" w:hAnsi="Arial" w:cs="Arial"/>
                <w:sz w:val="24"/>
                <w:szCs w:val="24"/>
                <w:lang w:eastAsia="fr-FR"/>
              </w:rPr>
            </w:pPr>
          </w:p>
          <w:tbl>
            <w:tblPr>
              <w:tblW w:w="5000" w:type="pct"/>
              <w:tblCellSpacing w:w="0" w:type="dxa"/>
              <w:tblCellMar>
                <w:left w:w="0" w:type="dxa"/>
                <w:right w:w="0" w:type="dxa"/>
              </w:tblCellMar>
              <w:tblLook w:val="04A0" w:firstRow="1" w:lastRow="0" w:firstColumn="1" w:lastColumn="0" w:noHBand="0" w:noVBand="1"/>
            </w:tblPr>
            <w:tblGrid>
              <w:gridCol w:w="6"/>
              <w:gridCol w:w="9506"/>
            </w:tblGrid>
            <w:tr w:rsidR="00C14BE4" w:rsidRPr="001110D8" w:rsidTr="00673C32">
              <w:trPr>
                <w:tblCellSpacing w:w="0" w:type="dxa"/>
              </w:trPr>
              <w:tc>
                <w:tcPr>
                  <w:tcW w:w="6" w:type="dxa"/>
                  <w:hideMark/>
                </w:tcPr>
                <w:p w:rsidR="00C14BE4" w:rsidRPr="00553BB1" w:rsidRDefault="00C14BE4" w:rsidP="00673C32">
                  <w:pPr>
                    <w:pStyle w:val="ListParagraph"/>
                    <w:numPr>
                      <w:ilvl w:val="0"/>
                      <w:numId w:val="6"/>
                    </w:numPr>
                    <w:spacing w:after="0" w:line="240" w:lineRule="auto"/>
                    <w:jc w:val="both"/>
                    <w:rPr>
                      <w:rFonts w:ascii="Arial" w:eastAsia="Times New Roman" w:hAnsi="Arial" w:cs="Arial"/>
                      <w:sz w:val="24"/>
                      <w:szCs w:val="24"/>
                    </w:rPr>
                  </w:pPr>
                </w:p>
              </w:tc>
              <w:tc>
                <w:tcPr>
                  <w:tcW w:w="9066" w:type="dxa"/>
                  <w:hideMark/>
                </w:tcPr>
                <w:p w:rsidR="00C14BE4" w:rsidRPr="00553BB1" w:rsidRDefault="00C14BE4" w:rsidP="00673C32">
                  <w:pPr>
                    <w:pStyle w:val="ListParagraph"/>
                    <w:numPr>
                      <w:ilvl w:val="0"/>
                      <w:numId w:val="6"/>
                    </w:numPr>
                    <w:spacing w:after="0" w:line="240" w:lineRule="auto"/>
                    <w:ind w:left="360"/>
                    <w:jc w:val="both"/>
                    <w:rPr>
                      <w:rFonts w:ascii="Arial" w:eastAsia="Times New Roman" w:hAnsi="Arial" w:cs="Arial"/>
                      <w:sz w:val="24"/>
                      <w:szCs w:val="24"/>
                      <w:lang w:val="pt-PT"/>
                    </w:rPr>
                  </w:pPr>
                  <w:r w:rsidRPr="00553BB1">
                    <w:rPr>
                      <w:rFonts w:ascii="Arial" w:eastAsia="Times New Roman" w:hAnsi="Arial" w:cs="Arial"/>
                      <w:sz w:val="24"/>
                      <w:szCs w:val="24"/>
                      <w:lang w:val="pt-PT"/>
                    </w:rPr>
                    <w:t>um relatório anual sobre o conjunto das actividades do Centro ao longo do ano decorrido, o mais tardar seis meses após o fim do exercício;</w:t>
                  </w:r>
                </w:p>
                <w:p w:rsidR="00C14BE4" w:rsidRPr="00553BB1" w:rsidRDefault="00C14BE4" w:rsidP="00673C32">
                  <w:pPr>
                    <w:pStyle w:val="ListParagraph"/>
                    <w:numPr>
                      <w:ilvl w:val="0"/>
                      <w:numId w:val="6"/>
                    </w:numPr>
                    <w:spacing w:after="0" w:line="240" w:lineRule="auto"/>
                    <w:ind w:left="360"/>
                    <w:jc w:val="both"/>
                    <w:rPr>
                      <w:rFonts w:ascii="Arial" w:eastAsia="Times New Roman" w:hAnsi="Arial" w:cs="Arial"/>
                      <w:sz w:val="24"/>
                      <w:szCs w:val="24"/>
                    </w:rPr>
                  </w:pPr>
                  <w:r w:rsidRPr="00553BB1">
                    <w:rPr>
                      <w:rFonts w:ascii="Arial" w:eastAsia="Times New Roman" w:hAnsi="Arial" w:cs="Arial"/>
                      <w:sz w:val="24"/>
                      <w:szCs w:val="24"/>
                      <w:lang w:val="pt-PT"/>
                    </w:rPr>
                    <w:t>os programas de trabalho;</w:t>
                  </w:r>
                  <w:r w:rsidRPr="00553BB1">
                    <w:rPr>
                      <w:rFonts w:ascii="Arial" w:eastAsia="Times New Roman" w:hAnsi="Arial" w:cs="Arial"/>
                      <w:sz w:val="24"/>
                      <w:szCs w:val="24"/>
                    </w:rPr>
                    <w:t xml:space="preserve"> </w:t>
                  </w:r>
                </w:p>
                <w:p w:rsidR="00C14BE4" w:rsidRPr="00553BB1" w:rsidRDefault="00C14BE4" w:rsidP="00673C32">
                  <w:pPr>
                    <w:pStyle w:val="ListParagraph"/>
                    <w:numPr>
                      <w:ilvl w:val="0"/>
                      <w:numId w:val="6"/>
                    </w:numPr>
                    <w:spacing w:after="0" w:line="240" w:lineRule="auto"/>
                    <w:ind w:left="360"/>
                    <w:jc w:val="both"/>
                    <w:rPr>
                      <w:rFonts w:ascii="Arial" w:eastAsia="Times New Roman" w:hAnsi="Arial" w:cs="Arial"/>
                      <w:sz w:val="24"/>
                      <w:szCs w:val="24"/>
                      <w:lang w:val="pt-PT"/>
                    </w:rPr>
                  </w:pPr>
                  <w:r w:rsidRPr="00553BB1">
                    <w:rPr>
                      <w:rFonts w:ascii="Arial" w:eastAsia="Times New Roman" w:hAnsi="Arial" w:cs="Arial"/>
                      <w:sz w:val="24"/>
                      <w:szCs w:val="24"/>
                      <w:lang w:val="pt-PT"/>
                    </w:rPr>
                    <w:t>o projecto de orçamento provisório para o ano seguinte.</w:t>
                  </w:r>
                </w:p>
              </w:tc>
            </w:tr>
          </w:tbl>
          <w:p w:rsidR="00C14BE4" w:rsidRPr="006F777E" w:rsidRDefault="00C14BE4" w:rsidP="00673C32">
            <w:pPr>
              <w:jc w:val="both"/>
              <w:rPr>
                <w:rFonts w:ascii="Arial" w:hAnsi="Arial" w:cs="Arial"/>
                <w:b/>
                <w:sz w:val="24"/>
                <w:szCs w:val="24"/>
                <w:lang w:val="pt-PT"/>
              </w:rPr>
            </w:pPr>
          </w:p>
          <w:p w:rsidR="00C14BE4" w:rsidRPr="00553BB1" w:rsidRDefault="00C14BE4" w:rsidP="00673C32">
            <w:pPr>
              <w:jc w:val="both"/>
              <w:rPr>
                <w:rFonts w:ascii="Arial" w:hAnsi="Arial" w:cs="Arial"/>
                <w:sz w:val="24"/>
                <w:szCs w:val="24"/>
                <w:lang w:val="pt-PT"/>
              </w:rPr>
            </w:pPr>
          </w:p>
        </w:tc>
      </w:tr>
    </w:tbl>
    <w:p w:rsidR="00C14BE4" w:rsidRPr="00553BB1" w:rsidRDefault="00C14BE4" w:rsidP="00C14BE4">
      <w:pPr>
        <w:rPr>
          <w:rFonts w:ascii="Arial" w:hAnsi="Arial" w:cs="Arial"/>
          <w:sz w:val="24"/>
          <w:szCs w:val="24"/>
          <w:lang w:val="pt-PT"/>
        </w:rPr>
      </w:pPr>
    </w:p>
    <w:p w:rsidR="00C14BE4" w:rsidRPr="00553BB1" w:rsidRDefault="00C14BE4" w:rsidP="00C14BE4">
      <w:pPr>
        <w:spacing w:after="0" w:line="240" w:lineRule="auto"/>
        <w:rPr>
          <w:rFonts w:ascii="Arial" w:eastAsia="Times New Roman" w:hAnsi="Arial" w:cs="Arial"/>
          <w:b/>
          <w:sz w:val="24"/>
          <w:szCs w:val="24"/>
          <w:lang w:val="pt-PT"/>
        </w:rPr>
      </w:pPr>
      <w:r w:rsidRPr="00553BB1">
        <w:rPr>
          <w:rFonts w:ascii="Arial" w:eastAsia="Times New Roman" w:hAnsi="Arial" w:cs="Arial"/>
          <w:b/>
          <w:sz w:val="24"/>
          <w:szCs w:val="24"/>
          <w:lang w:val="pt-PT"/>
        </w:rPr>
        <w:t>Qualificações/Experiências/Competências</w:t>
      </w:r>
    </w:p>
    <w:p w:rsidR="00C14BE4" w:rsidRPr="00553BB1" w:rsidRDefault="00C14BE4" w:rsidP="00C14BE4">
      <w:pPr>
        <w:spacing w:after="0" w:line="240" w:lineRule="auto"/>
        <w:rPr>
          <w:rFonts w:ascii="Arial" w:eastAsia="Times New Roman" w:hAnsi="Arial" w:cs="Arial"/>
          <w:b/>
          <w:sz w:val="24"/>
          <w:szCs w:val="24"/>
          <w:lang w:val="pt-PT"/>
        </w:rPr>
      </w:pPr>
    </w:p>
    <w:p w:rsidR="00C14BE4" w:rsidRPr="00553BB1" w:rsidRDefault="00C14BE4" w:rsidP="00C14BE4">
      <w:pPr>
        <w:spacing w:after="0" w:line="240" w:lineRule="auto"/>
        <w:jc w:val="both"/>
        <w:rPr>
          <w:rFonts w:ascii="Arial" w:eastAsia="Times New Roman" w:hAnsi="Arial" w:cs="Arial"/>
          <w:iCs/>
          <w:sz w:val="24"/>
          <w:szCs w:val="24"/>
          <w:lang w:val="pt-PT" w:eastAsia="fr-FR"/>
        </w:rPr>
      </w:pPr>
      <w:r w:rsidRPr="00553BB1">
        <w:rPr>
          <w:rFonts w:ascii="Arial" w:eastAsia="Times New Roman" w:hAnsi="Arial" w:cs="Arial"/>
          <w:iCs/>
          <w:sz w:val="24"/>
          <w:szCs w:val="24"/>
          <w:lang w:val="pt-PT" w:eastAsia="fr-FR"/>
        </w:rPr>
        <w:t>O candidato deve possuir:</w:t>
      </w:r>
    </w:p>
    <w:p w:rsidR="00C14BE4" w:rsidRPr="00553BB1" w:rsidRDefault="00C14BE4" w:rsidP="00C14BE4">
      <w:pPr>
        <w:spacing w:after="0" w:line="240" w:lineRule="auto"/>
        <w:jc w:val="both"/>
        <w:rPr>
          <w:rFonts w:ascii="Arial" w:eastAsia="Times New Roman" w:hAnsi="Arial" w:cs="Arial"/>
          <w:iCs/>
          <w:sz w:val="24"/>
          <w:szCs w:val="24"/>
          <w:lang w:val="pt-PT" w:eastAsia="fr-FR"/>
        </w:rPr>
      </w:pPr>
      <w:bookmarkStart w:id="0" w:name="_GoBack"/>
      <w:bookmarkEnd w:id="0"/>
    </w:p>
    <w:p w:rsidR="000048DD" w:rsidRPr="007F7B9F" w:rsidRDefault="00C14BE4" w:rsidP="00C14BE4">
      <w:pPr>
        <w:pStyle w:val="ListParagraph"/>
        <w:numPr>
          <w:ilvl w:val="0"/>
          <w:numId w:val="10"/>
        </w:numPr>
        <w:spacing w:after="160" w:line="259" w:lineRule="auto"/>
        <w:jc w:val="both"/>
        <w:rPr>
          <w:rStyle w:val="yiv4239786623"/>
          <w:rFonts w:ascii="Arial" w:hAnsi="Arial" w:cs="Arial"/>
          <w:sz w:val="24"/>
          <w:szCs w:val="24"/>
          <w:lang w:val="pt-PT"/>
        </w:rPr>
      </w:pPr>
      <w:r w:rsidRPr="000048DD">
        <w:rPr>
          <w:rFonts w:ascii="Arial" w:eastAsia="Times New Roman" w:hAnsi="Arial" w:cs="Arial"/>
          <w:iCs/>
          <w:sz w:val="24"/>
          <w:szCs w:val="24"/>
          <w:lang w:val="pt-PT"/>
        </w:rPr>
        <w:t xml:space="preserve">Um </w:t>
      </w:r>
      <w:r w:rsidR="000048DD" w:rsidRPr="007F7B9F">
        <w:rPr>
          <w:rStyle w:val="yiv4239786623"/>
          <w:rFonts w:ascii="Arial" w:hAnsi="Arial" w:cs="Arial"/>
          <w:bCs/>
          <w:sz w:val="24"/>
          <w:szCs w:val="24"/>
          <w:lang w:val="pt-PT"/>
        </w:rPr>
        <w:t>Mestrado em Medicina, Ciências da Saúde ou Saúde Pública;</w:t>
      </w:r>
    </w:p>
    <w:p w:rsidR="00C14BE4" w:rsidRPr="000048DD" w:rsidRDefault="000048DD" w:rsidP="00C14BE4">
      <w:pPr>
        <w:pStyle w:val="ListParagraph"/>
        <w:numPr>
          <w:ilvl w:val="0"/>
          <w:numId w:val="10"/>
        </w:numPr>
        <w:spacing w:after="160" w:line="259" w:lineRule="auto"/>
        <w:jc w:val="both"/>
        <w:rPr>
          <w:rFonts w:ascii="Arial" w:hAnsi="Arial" w:cs="Arial"/>
          <w:sz w:val="24"/>
          <w:szCs w:val="24"/>
          <w:lang w:val="pt-PT"/>
        </w:rPr>
      </w:pPr>
      <w:r w:rsidRPr="007F7B9F">
        <w:rPr>
          <w:rStyle w:val="yiv4239786623"/>
          <w:rFonts w:ascii="Arial" w:hAnsi="Arial" w:cs="Arial"/>
          <w:bCs/>
          <w:sz w:val="24"/>
          <w:szCs w:val="24"/>
          <w:lang w:val="pt-PT"/>
        </w:rPr>
        <w:t>Doutoramento em Medicina, Ciências da Saúde ou Saúde Pública é uma vantagem.</w:t>
      </w:r>
    </w:p>
    <w:p w:rsidR="00C14BE4" w:rsidRPr="006F777E" w:rsidRDefault="00C14BE4" w:rsidP="00C14BE4">
      <w:pPr>
        <w:pStyle w:val="ListParagraph"/>
        <w:numPr>
          <w:ilvl w:val="0"/>
          <w:numId w:val="10"/>
        </w:numPr>
        <w:spacing w:after="0" w:line="240" w:lineRule="auto"/>
        <w:jc w:val="both"/>
        <w:rPr>
          <w:rFonts w:ascii="Arial" w:hAnsi="Arial" w:cs="Arial"/>
          <w:sz w:val="24"/>
          <w:szCs w:val="24"/>
          <w:lang w:val="pt-PT"/>
        </w:rPr>
      </w:pPr>
      <w:r w:rsidRPr="00553BB1">
        <w:rPr>
          <w:rFonts w:ascii="Arial" w:hAnsi="Arial" w:cs="Arial"/>
          <w:sz w:val="24"/>
          <w:szCs w:val="24"/>
          <w:lang w:val="pt-PT"/>
        </w:rPr>
        <w:t>Possuir pelo menos 12 anos de experiência profissional comprovada nos domínios de vigilância epidemiológica e preparação da resposta, incluindo seis (6) numa organização internacional e cinco (5) a um posto de supervisão ou de direção.</w:t>
      </w:r>
    </w:p>
    <w:p w:rsidR="00C14BE4" w:rsidRPr="00553BB1" w:rsidRDefault="00C14BE4" w:rsidP="00C14BE4">
      <w:pPr>
        <w:pStyle w:val="ListParagraph"/>
        <w:numPr>
          <w:ilvl w:val="0"/>
          <w:numId w:val="10"/>
        </w:numPr>
        <w:jc w:val="both"/>
        <w:rPr>
          <w:rFonts w:ascii="Arial" w:hAnsi="Arial" w:cs="Arial"/>
          <w:sz w:val="24"/>
          <w:szCs w:val="24"/>
          <w:lang w:val="pt-PT"/>
        </w:rPr>
      </w:pPr>
      <w:r w:rsidRPr="00553BB1">
        <w:rPr>
          <w:rFonts w:ascii="Arial" w:hAnsi="Arial" w:cs="Arial"/>
          <w:sz w:val="24"/>
          <w:szCs w:val="24"/>
          <w:lang w:val="pt-PT"/>
        </w:rPr>
        <w:t>A posse dum diploma superior ao mestrado irá permitir reduzir o número de anos de experiencia profissional exigida a dez (10), inclui-se cinco (5) a um posto de supervisão ou de direção.</w:t>
      </w:r>
    </w:p>
    <w:p w:rsidR="00C14BE4" w:rsidRPr="006F777E" w:rsidRDefault="00C14BE4" w:rsidP="00C14BE4">
      <w:pPr>
        <w:pStyle w:val="ListParagraph"/>
        <w:numPr>
          <w:ilvl w:val="0"/>
          <w:numId w:val="10"/>
        </w:numPr>
        <w:spacing w:after="0" w:line="240" w:lineRule="auto"/>
        <w:jc w:val="both"/>
        <w:rPr>
          <w:rFonts w:ascii="Arial" w:hAnsi="Arial" w:cs="Arial"/>
          <w:sz w:val="24"/>
          <w:szCs w:val="24"/>
          <w:lang w:val="pt-PT"/>
        </w:rPr>
      </w:pPr>
      <w:r w:rsidRPr="00553BB1">
        <w:rPr>
          <w:rFonts w:ascii="Arial" w:hAnsi="Arial" w:cs="Arial"/>
          <w:sz w:val="24"/>
          <w:szCs w:val="24"/>
          <w:lang w:val="pt-PT"/>
        </w:rPr>
        <w:t>Possuir formação ou prática equivalente de pelo menos dez anos no domínio de planeamento, monitorização e avaliação ou em gestão de serviços de saúde.</w:t>
      </w:r>
    </w:p>
    <w:p w:rsidR="00C14BE4" w:rsidRPr="006F777E" w:rsidRDefault="00C14BE4" w:rsidP="00C14BE4">
      <w:pPr>
        <w:spacing w:after="0" w:line="240" w:lineRule="auto"/>
        <w:jc w:val="both"/>
        <w:rPr>
          <w:rFonts w:ascii="Arial" w:hAnsi="Arial" w:cs="Arial"/>
          <w:sz w:val="24"/>
          <w:szCs w:val="24"/>
          <w:lang w:val="pt-PT"/>
        </w:rPr>
      </w:pPr>
    </w:p>
    <w:p w:rsidR="00C14BE4" w:rsidRPr="006F777E" w:rsidRDefault="00C14BE4" w:rsidP="00C14BE4">
      <w:pPr>
        <w:tabs>
          <w:tab w:val="left" w:pos="1245"/>
        </w:tabs>
        <w:spacing w:after="0" w:line="240" w:lineRule="auto"/>
        <w:jc w:val="both"/>
        <w:rPr>
          <w:rFonts w:ascii="Arial" w:eastAsia="Times New Roman" w:hAnsi="Arial" w:cs="Arial"/>
          <w:iCs/>
          <w:sz w:val="24"/>
          <w:szCs w:val="24"/>
          <w:u w:val="single"/>
          <w:lang w:val="pt-PT" w:eastAsia="fr-FR"/>
        </w:rPr>
      </w:pPr>
      <w:r w:rsidRPr="00553BB1">
        <w:rPr>
          <w:rFonts w:ascii="Arial" w:eastAsia="Times New Roman" w:hAnsi="Arial" w:cs="Arial"/>
          <w:iCs/>
          <w:sz w:val="24"/>
          <w:szCs w:val="24"/>
          <w:u w:val="single"/>
          <w:lang w:val="pt-PT" w:eastAsia="fr-FR"/>
        </w:rPr>
        <w:t>Qualidades pessoais</w:t>
      </w:r>
    </w:p>
    <w:p w:rsidR="00C14BE4" w:rsidRPr="006F777E" w:rsidRDefault="00C14BE4" w:rsidP="00C14BE4">
      <w:pPr>
        <w:spacing w:after="0" w:line="240" w:lineRule="auto"/>
        <w:jc w:val="both"/>
        <w:rPr>
          <w:rFonts w:ascii="Arial" w:eastAsia="Times New Roman" w:hAnsi="Arial" w:cs="Arial"/>
          <w:sz w:val="24"/>
          <w:szCs w:val="24"/>
          <w:lang w:val="pt-PT" w:eastAsia="fr-FR"/>
        </w:rPr>
      </w:pPr>
    </w:p>
    <w:p w:rsidR="00C14BE4" w:rsidRPr="006F777E" w:rsidRDefault="00C14BE4" w:rsidP="00C14BE4">
      <w:pPr>
        <w:spacing w:after="0" w:line="240" w:lineRule="auto"/>
        <w:jc w:val="both"/>
        <w:rPr>
          <w:rFonts w:ascii="Arial" w:eastAsia="Times New Roman" w:hAnsi="Arial" w:cs="Arial"/>
          <w:sz w:val="24"/>
          <w:szCs w:val="24"/>
          <w:lang w:val="pt-PT" w:eastAsia="fr-FR"/>
        </w:rPr>
      </w:pPr>
      <w:r w:rsidRPr="00553BB1">
        <w:rPr>
          <w:rFonts w:ascii="Arial" w:eastAsia="Times New Roman" w:hAnsi="Arial" w:cs="Arial"/>
          <w:sz w:val="24"/>
          <w:szCs w:val="24"/>
          <w:lang w:val="pt-PT" w:eastAsia="fr-FR"/>
        </w:rPr>
        <w:t>O Director do Centro Regional de Vigilância e Controlo das Doenças da CEDEAO deve possuir competências manifestas em alguns ou todos dos domínios seguintes:</w:t>
      </w:r>
    </w:p>
    <w:p w:rsidR="00C14BE4" w:rsidRPr="006F777E" w:rsidRDefault="00C14BE4" w:rsidP="00C14BE4">
      <w:pPr>
        <w:spacing w:after="0" w:line="240" w:lineRule="auto"/>
        <w:jc w:val="both"/>
        <w:rPr>
          <w:rFonts w:ascii="Arial" w:eastAsia="Times New Roman" w:hAnsi="Arial" w:cs="Arial"/>
          <w:sz w:val="24"/>
          <w:szCs w:val="24"/>
          <w:lang w:val="pt-PT" w:eastAsia="fr-FR"/>
        </w:rPr>
      </w:pPr>
    </w:p>
    <w:p w:rsidR="00C14BE4" w:rsidRPr="006F777E" w:rsidRDefault="00C14BE4" w:rsidP="00C14BE4">
      <w:pPr>
        <w:numPr>
          <w:ilvl w:val="0"/>
          <w:numId w:val="7"/>
        </w:numPr>
        <w:spacing w:after="0" w:line="240" w:lineRule="auto"/>
        <w:ind w:left="210"/>
        <w:jc w:val="both"/>
        <w:rPr>
          <w:rFonts w:ascii="Arial" w:eastAsia="Times New Roman" w:hAnsi="Arial" w:cs="Arial"/>
          <w:sz w:val="24"/>
          <w:szCs w:val="24"/>
          <w:lang w:val="pt-PT" w:eastAsia="fr-FR"/>
        </w:rPr>
      </w:pPr>
      <w:r w:rsidRPr="00553BB1">
        <w:rPr>
          <w:rFonts w:ascii="Arial" w:eastAsia="Times New Roman" w:hAnsi="Arial" w:cs="Arial"/>
          <w:iCs/>
          <w:sz w:val="24"/>
          <w:szCs w:val="24"/>
          <w:lang w:val="pt-PT" w:eastAsia="fr-FR"/>
        </w:rPr>
        <w:t>Capacidade de adaptação:</w:t>
      </w:r>
      <w:r w:rsidRPr="006F777E">
        <w:rPr>
          <w:rFonts w:ascii="Arial" w:eastAsia="Times New Roman" w:hAnsi="Arial" w:cs="Arial"/>
          <w:sz w:val="24"/>
          <w:szCs w:val="24"/>
          <w:lang w:val="pt-PT" w:eastAsia="fr-FR"/>
        </w:rPr>
        <w:t xml:space="preserve"> </w:t>
      </w:r>
      <w:r w:rsidRPr="00553BB1">
        <w:rPr>
          <w:rFonts w:ascii="Arial" w:eastAsia="Times New Roman" w:hAnsi="Arial" w:cs="Arial"/>
          <w:sz w:val="24"/>
          <w:szCs w:val="24"/>
          <w:lang w:val="pt-PT" w:eastAsia="fr-FR"/>
        </w:rPr>
        <w:t>Saber comprovar flexibilidade, polivalência e/ou tolerância no ambiente de trabalho em constante evolução cumprindo de forma eficaz e eficiente as suas tarefas.</w:t>
      </w:r>
    </w:p>
    <w:p w:rsidR="00C14BE4" w:rsidRPr="006F777E" w:rsidRDefault="00C14BE4" w:rsidP="00C14BE4">
      <w:pPr>
        <w:spacing w:after="0" w:line="240" w:lineRule="auto"/>
        <w:ind w:left="210"/>
        <w:jc w:val="both"/>
        <w:rPr>
          <w:rFonts w:ascii="Arial" w:eastAsia="Times New Roman" w:hAnsi="Arial" w:cs="Arial"/>
          <w:sz w:val="24"/>
          <w:szCs w:val="24"/>
          <w:lang w:val="pt-PT" w:eastAsia="fr-FR"/>
        </w:rPr>
      </w:pPr>
    </w:p>
    <w:p w:rsidR="00C14BE4" w:rsidRPr="006F777E" w:rsidRDefault="00C14BE4" w:rsidP="00C14BE4">
      <w:pPr>
        <w:numPr>
          <w:ilvl w:val="0"/>
          <w:numId w:val="7"/>
        </w:numPr>
        <w:spacing w:after="0" w:line="240" w:lineRule="auto"/>
        <w:ind w:left="210"/>
        <w:jc w:val="both"/>
        <w:rPr>
          <w:rFonts w:ascii="Arial" w:eastAsia="Times New Roman" w:hAnsi="Arial" w:cs="Arial"/>
          <w:sz w:val="24"/>
          <w:szCs w:val="24"/>
          <w:lang w:val="pt-PT" w:eastAsia="fr-FR"/>
        </w:rPr>
      </w:pPr>
      <w:r w:rsidRPr="00553BB1">
        <w:rPr>
          <w:rFonts w:ascii="Arial" w:eastAsia="Times New Roman" w:hAnsi="Arial" w:cs="Arial"/>
          <w:iCs/>
          <w:sz w:val="24"/>
          <w:szCs w:val="24"/>
          <w:lang w:val="pt-PT" w:eastAsia="fr-FR"/>
        </w:rPr>
        <w:t>Ética:</w:t>
      </w:r>
      <w:r w:rsidRPr="006F777E">
        <w:rPr>
          <w:rFonts w:ascii="Arial" w:eastAsia="Times New Roman" w:hAnsi="Arial" w:cs="Arial"/>
          <w:sz w:val="24"/>
          <w:szCs w:val="24"/>
          <w:lang w:val="pt-PT" w:eastAsia="fr-FR"/>
        </w:rPr>
        <w:t xml:space="preserve"> </w:t>
      </w:r>
      <w:r w:rsidRPr="00553BB1">
        <w:rPr>
          <w:rFonts w:ascii="Arial" w:eastAsia="Times New Roman" w:hAnsi="Arial" w:cs="Arial"/>
          <w:sz w:val="24"/>
          <w:szCs w:val="24"/>
          <w:lang w:val="pt-PT" w:eastAsia="fr-FR"/>
        </w:rPr>
        <w:t>Compreender bem os princípios de um comportamento e de práticas administrativas socialmente aceitáveis e garantir que o seu próprio comportamento e o dos outros se enquadram com as normas e se alinham sobre os valores do organismo.</w:t>
      </w:r>
    </w:p>
    <w:p w:rsidR="00C14BE4" w:rsidRPr="006F777E" w:rsidRDefault="00C14BE4" w:rsidP="00C14BE4">
      <w:pPr>
        <w:spacing w:after="0" w:line="240" w:lineRule="auto"/>
        <w:ind w:left="210"/>
        <w:jc w:val="both"/>
        <w:rPr>
          <w:rFonts w:ascii="Arial" w:eastAsia="Times New Roman" w:hAnsi="Arial" w:cs="Arial"/>
          <w:sz w:val="24"/>
          <w:szCs w:val="24"/>
          <w:lang w:val="pt-PT" w:eastAsia="fr-FR"/>
        </w:rPr>
      </w:pPr>
    </w:p>
    <w:p w:rsidR="00C14BE4" w:rsidRPr="006F777E" w:rsidRDefault="00C14BE4" w:rsidP="00C14BE4">
      <w:pPr>
        <w:numPr>
          <w:ilvl w:val="0"/>
          <w:numId w:val="7"/>
        </w:numPr>
        <w:spacing w:after="0" w:line="240" w:lineRule="auto"/>
        <w:ind w:left="210"/>
        <w:jc w:val="both"/>
        <w:rPr>
          <w:rFonts w:ascii="Arial" w:eastAsia="Times New Roman" w:hAnsi="Arial" w:cs="Arial"/>
          <w:sz w:val="24"/>
          <w:szCs w:val="24"/>
          <w:lang w:val="pt-PT" w:eastAsia="fr-FR"/>
        </w:rPr>
      </w:pPr>
      <w:r w:rsidRPr="00553BB1">
        <w:rPr>
          <w:rFonts w:ascii="Arial" w:eastAsia="Times New Roman" w:hAnsi="Arial" w:cs="Arial"/>
          <w:iCs/>
          <w:sz w:val="24"/>
          <w:szCs w:val="24"/>
          <w:lang w:val="pt-PT" w:eastAsia="fr-FR"/>
        </w:rPr>
        <w:t>Estabelecimento de relações:</w:t>
      </w:r>
      <w:r w:rsidRPr="006F777E">
        <w:rPr>
          <w:rFonts w:ascii="Arial" w:eastAsia="Times New Roman" w:hAnsi="Arial" w:cs="Arial"/>
          <w:sz w:val="24"/>
          <w:szCs w:val="24"/>
          <w:lang w:val="pt-PT" w:eastAsia="fr-FR"/>
        </w:rPr>
        <w:t xml:space="preserve"> </w:t>
      </w:r>
      <w:r w:rsidRPr="00553BB1">
        <w:rPr>
          <w:rFonts w:ascii="Arial" w:eastAsia="Times New Roman" w:hAnsi="Arial" w:cs="Arial"/>
          <w:sz w:val="24"/>
          <w:szCs w:val="24"/>
          <w:lang w:val="pt-PT" w:eastAsia="fr-FR"/>
        </w:rPr>
        <w:t>Estabelecer e manter relações de trabalho positivos com terceiros interna e externamente a fim de realizar os objectivos do organismo.</w:t>
      </w:r>
    </w:p>
    <w:p w:rsidR="00C14BE4" w:rsidRPr="006F777E" w:rsidRDefault="00C14BE4" w:rsidP="00C14BE4">
      <w:pPr>
        <w:spacing w:after="0" w:line="240" w:lineRule="auto"/>
        <w:ind w:left="210"/>
        <w:jc w:val="both"/>
        <w:rPr>
          <w:rFonts w:ascii="Arial" w:eastAsia="Times New Roman" w:hAnsi="Arial" w:cs="Arial"/>
          <w:sz w:val="24"/>
          <w:szCs w:val="24"/>
          <w:lang w:val="pt-PT" w:eastAsia="fr-FR"/>
        </w:rPr>
      </w:pPr>
    </w:p>
    <w:p w:rsidR="00C14BE4" w:rsidRPr="006F777E" w:rsidRDefault="00C14BE4" w:rsidP="00C14BE4">
      <w:pPr>
        <w:numPr>
          <w:ilvl w:val="0"/>
          <w:numId w:val="7"/>
        </w:numPr>
        <w:spacing w:after="0" w:line="240" w:lineRule="auto"/>
        <w:ind w:left="210"/>
        <w:jc w:val="both"/>
        <w:rPr>
          <w:rFonts w:ascii="Arial" w:eastAsia="Times New Roman" w:hAnsi="Arial" w:cs="Arial"/>
          <w:sz w:val="24"/>
          <w:szCs w:val="24"/>
          <w:lang w:val="pt-PT" w:eastAsia="fr-FR"/>
        </w:rPr>
      </w:pPr>
      <w:r w:rsidRPr="00553BB1">
        <w:rPr>
          <w:rFonts w:ascii="Arial" w:eastAsia="Times New Roman" w:hAnsi="Arial" w:cs="Arial"/>
          <w:iCs/>
          <w:sz w:val="24"/>
          <w:szCs w:val="24"/>
          <w:lang w:val="pt-PT" w:eastAsia="fr-FR"/>
        </w:rPr>
        <w:lastRenderedPageBreak/>
        <w:t>Comunicação:</w:t>
      </w:r>
      <w:r w:rsidRPr="006F777E">
        <w:rPr>
          <w:rFonts w:ascii="Arial" w:eastAsia="Times New Roman" w:hAnsi="Arial" w:cs="Arial"/>
          <w:sz w:val="24"/>
          <w:szCs w:val="24"/>
          <w:lang w:val="pt-PT" w:eastAsia="fr-FR"/>
        </w:rPr>
        <w:t xml:space="preserve"> </w:t>
      </w:r>
      <w:r w:rsidRPr="00553BB1">
        <w:rPr>
          <w:rFonts w:ascii="Arial" w:eastAsia="Times New Roman" w:hAnsi="Arial" w:cs="Arial"/>
          <w:sz w:val="24"/>
          <w:szCs w:val="24"/>
          <w:lang w:val="pt-PT" w:eastAsia="fr-FR"/>
        </w:rPr>
        <w:t>Saber ouvir, expressar-se e escrever de forma clara, reflectir e em tempo oportuno utilizar ferramentas e técnicas de comunicação apropriadas e eficazes.</w:t>
      </w:r>
      <w:r w:rsidRPr="006F777E">
        <w:rPr>
          <w:rFonts w:ascii="Arial" w:eastAsia="Times New Roman" w:hAnsi="Arial" w:cs="Arial"/>
          <w:sz w:val="24"/>
          <w:szCs w:val="24"/>
          <w:lang w:val="pt-PT" w:eastAsia="fr-FR"/>
        </w:rPr>
        <w:t xml:space="preserve"> </w:t>
      </w:r>
      <w:r w:rsidRPr="00553BB1">
        <w:rPr>
          <w:rFonts w:ascii="Arial" w:eastAsia="Times New Roman" w:hAnsi="Arial" w:cs="Arial"/>
          <w:sz w:val="24"/>
          <w:szCs w:val="24"/>
          <w:lang w:val="pt-PT" w:eastAsia="fr-FR"/>
        </w:rPr>
        <w:t>A capacidade de comunicação em duas das três línguas oficiais da CEDEAO será uma vantagem.</w:t>
      </w:r>
    </w:p>
    <w:p w:rsidR="00C14BE4" w:rsidRPr="006F777E" w:rsidRDefault="00C14BE4" w:rsidP="00C14BE4">
      <w:pPr>
        <w:spacing w:after="0" w:line="240" w:lineRule="auto"/>
        <w:ind w:left="210"/>
        <w:jc w:val="both"/>
        <w:rPr>
          <w:rFonts w:ascii="Arial" w:eastAsia="Times New Roman" w:hAnsi="Arial" w:cs="Arial"/>
          <w:sz w:val="24"/>
          <w:szCs w:val="24"/>
          <w:lang w:val="pt-PT" w:eastAsia="fr-FR"/>
        </w:rPr>
      </w:pPr>
    </w:p>
    <w:p w:rsidR="00C14BE4" w:rsidRPr="006F777E" w:rsidRDefault="00C14BE4" w:rsidP="00C14BE4">
      <w:pPr>
        <w:numPr>
          <w:ilvl w:val="0"/>
          <w:numId w:val="7"/>
        </w:numPr>
        <w:spacing w:after="0" w:line="240" w:lineRule="auto"/>
        <w:ind w:left="210"/>
        <w:jc w:val="both"/>
        <w:rPr>
          <w:rFonts w:ascii="Arial" w:eastAsia="Times New Roman" w:hAnsi="Arial" w:cs="Arial"/>
          <w:sz w:val="24"/>
          <w:szCs w:val="24"/>
          <w:lang w:val="pt-PT" w:eastAsia="fr-FR"/>
        </w:rPr>
      </w:pPr>
      <w:r w:rsidRPr="00553BB1">
        <w:rPr>
          <w:rFonts w:ascii="Arial" w:eastAsia="Times New Roman" w:hAnsi="Arial" w:cs="Arial"/>
          <w:iCs/>
          <w:sz w:val="24"/>
          <w:szCs w:val="24"/>
          <w:lang w:val="pt-PT" w:eastAsia="fr-FR"/>
        </w:rPr>
        <w:t>Criatividade e inovação:</w:t>
      </w:r>
      <w:r w:rsidRPr="006F777E">
        <w:rPr>
          <w:rFonts w:ascii="Arial" w:eastAsia="Times New Roman" w:hAnsi="Arial" w:cs="Arial"/>
          <w:sz w:val="24"/>
          <w:szCs w:val="24"/>
          <w:lang w:val="pt-PT" w:eastAsia="fr-FR"/>
        </w:rPr>
        <w:t xml:space="preserve"> </w:t>
      </w:r>
      <w:r w:rsidRPr="00553BB1">
        <w:rPr>
          <w:rFonts w:ascii="Arial" w:eastAsia="Times New Roman" w:hAnsi="Arial" w:cs="Arial"/>
          <w:sz w:val="24"/>
          <w:szCs w:val="24"/>
          <w:lang w:val="pt-PT" w:eastAsia="fr-FR"/>
        </w:rPr>
        <w:t>Ter a capacidade de imaginar formas inovadoras e únicas de melhorar a situação financeira do organismo e suscitar novas oportunidades.</w:t>
      </w:r>
    </w:p>
    <w:p w:rsidR="00C14BE4" w:rsidRPr="006F777E" w:rsidRDefault="00C14BE4" w:rsidP="00C14BE4">
      <w:pPr>
        <w:spacing w:after="0" w:line="240" w:lineRule="auto"/>
        <w:ind w:left="210"/>
        <w:jc w:val="both"/>
        <w:rPr>
          <w:rFonts w:ascii="Arial" w:eastAsia="Times New Roman" w:hAnsi="Arial" w:cs="Arial"/>
          <w:sz w:val="24"/>
          <w:szCs w:val="24"/>
          <w:lang w:val="pt-PT" w:eastAsia="fr-FR"/>
        </w:rPr>
      </w:pPr>
    </w:p>
    <w:p w:rsidR="00C14BE4" w:rsidRPr="006F777E" w:rsidRDefault="00C14BE4" w:rsidP="00C14BE4">
      <w:pPr>
        <w:numPr>
          <w:ilvl w:val="0"/>
          <w:numId w:val="7"/>
        </w:numPr>
        <w:spacing w:after="0" w:line="240" w:lineRule="auto"/>
        <w:ind w:left="210"/>
        <w:jc w:val="both"/>
        <w:rPr>
          <w:rFonts w:ascii="Arial" w:eastAsia="Times New Roman" w:hAnsi="Arial" w:cs="Arial"/>
          <w:sz w:val="24"/>
          <w:szCs w:val="24"/>
          <w:lang w:val="pt-PT" w:eastAsia="fr-FR"/>
        </w:rPr>
      </w:pPr>
      <w:r w:rsidRPr="00553BB1">
        <w:rPr>
          <w:rFonts w:ascii="Arial" w:eastAsia="Times New Roman" w:hAnsi="Arial" w:cs="Arial"/>
          <w:iCs/>
          <w:sz w:val="24"/>
          <w:szCs w:val="24"/>
          <w:lang w:val="pt-PT" w:eastAsia="fr-FR"/>
        </w:rPr>
        <w:t>Promoção do trabalho de equipa:</w:t>
      </w:r>
      <w:r w:rsidRPr="006F777E">
        <w:rPr>
          <w:rFonts w:ascii="Arial" w:eastAsia="Times New Roman" w:hAnsi="Arial" w:cs="Arial"/>
          <w:sz w:val="24"/>
          <w:szCs w:val="24"/>
          <w:lang w:val="pt-PT" w:eastAsia="fr-FR"/>
        </w:rPr>
        <w:t xml:space="preserve"> </w:t>
      </w:r>
      <w:r w:rsidRPr="00553BB1">
        <w:rPr>
          <w:rFonts w:ascii="Arial" w:eastAsia="Times New Roman" w:hAnsi="Arial" w:cs="Arial"/>
          <w:sz w:val="24"/>
          <w:szCs w:val="24"/>
          <w:lang w:val="pt-PT" w:eastAsia="fr-FR"/>
        </w:rPr>
        <w:t>Saber trabalhar bem em colaboração com terceiros visando estabelecer os objectivos, resolver problemas e tomar decisões que permitirão ao organismo realizar ganhos eficazes.</w:t>
      </w:r>
    </w:p>
    <w:p w:rsidR="00C14BE4" w:rsidRPr="006F777E" w:rsidRDefault="00C14BE4" w:rsidP="00C14BE4">
      <w:pPr>
        <w:spacing w:after="0" w:line="240" w:lineRule="auto"/>
        <w:ind w:left="210"/>
        <w:jc w:val="both"/>
        <w:rPr>
          <w:rFonts w:ascii="Arial" w:eastAsia="Times New Roman" w:hAnsi="Arial" w:cs="Arial"/>
          <w:sz w:val="24"/>
          <w:szCs w:val="24"/>
          <w:lang w:val="pt-PT" w:eastAsia="fr-FR"/>
        </w:rPr>
      </w:pPr>
    </w:p>
    <w:p w:rsidR="00C14BE4" w:rsidRPr="006F777E" w:rsidRDefault="00C14BE4" w:rsidP="00C14BE4">
      <w:pPr>
        <w:numPr>
          <w:ilvl w:val="0"/>
          <w:numId w:val="7"/>
        </w:numPr>
        <w:spacing w:after="0" w:line="240" w:lineRule="auto"/>
        <w:ind w:left="210"/>
        <w:jc w:val="both"/>
        <w:rPr>
          <w:rFonts w:ascii="Arial" w:eastAsia="Times New Roman" w:hAnsi="Arial" w:cs="Arial"/>
          <w:sz w:val="24"/>
          <w:szCs w:val="24"/>
          <w:lang w:val="pt-PT" w:eastAsia="fr-FR"/>
        </w:rPr>
      </w:pPr>
      <w:r w:rsidRPr="00553BB1">
        <w:rPr>
          <w:rFonts w:ascii="Arial" w:eastAsia="Times New Roman" w:hAnsi="Arial" w:cs="Arial"/>
          <w:iCs/>
          <w:sz w:val="24"/>
          <w:szCs w:val="24"/>
          <w:lang w:val="pt-PT" w:eastAsia="fr-FR"/>
        </w:rPr>
        <w:t>Direcção:</w:t>
      </w:r>
      <w:r w:rsidRPr="006F777E">
        <w:rPr>
          <w:rFonts w:ascii="Arial" w:eastAsia="Times New Roman" w:hAnsi="Arial" w:cs="Arial"/>
          <w:sz w:val="24"/>
          <w:szCs w:val="24"/>
          <w:lang w:val="pt-PT" w:eastAsia="fr-FR"/>
        </w:rPr>
        <w:t xml:space="preserve"> </w:t>
      </w:r>
      <w:r w:rsidRPr="00553BB1">
        <w:rPr>
          <w:rFonts w:ascii="Arial" w:eastAsia="Times New Roman" w:hAnsi="Arial" w:cs="Arial"/>
          <w:sz w:val="24"/>
          <w:szCs w:val="24"/>
          <w:lang w:val="pt-PT" w:eastAsia="fr-FR"/>
        </w:rPr>
        <w:t xml:space="preserve">Exercer uma influência positiva sobre os outros a fim de produzir resultados no melhor interesse do organismo. </w:t>
      </w:r>
    </w:p>
    <w:p w:rsidR="00C14BE4" w:rsidRPr="006F777E" w:rsidRDefault="00C14BE4" w:rsidP="00C14BE4">
      <w:pPr>
        <w:spacing w:after="0" w:line="240" w:lineRule="auto"/>
        <w:ind w:left="210"/>
        <w:jc w:val="both"/>
        <w:rPr>
          <w:rFonts w:ascii="Arial" w:eastAsia="Times New Roman" w:hAnsi="Arial" w:cs="Arial"/>
          <w:sz w:val="24"/>
          <w:szCs w:val="24"/>
          <w:lang w:val="pt-PT" w:eastAsia="fr-FR"/>
        </w:rPr>
      </w:pPr>
    </w:p>
    <w:p w:rsidR="00C14BE4" w:rsidRPr="006F777E" w:rsidRDefault="00C14BE4" w:rsidP="00C14BE4">
      <w:pPr>
        <w:numPr>
          <w:ilvl w:val="0"/>
          <w:numId w:val="7"/>
        </w:numPr>
        <w:spacing w:after="0" w:line="240" w:lineRule="auto"/>
        <w:ind w:left="210"/>
        <w:jc w:val="both"/>
        <w:rPr>
          <w:rFonts w:ascii="Arial" w:eastAsia="Times New Roman" w:hAnsi="Arial" w:cs="Arial"/>
          <w:sz w:val="24"/>
          <w:szCs w:val="24"/>
          <w:lang w:val="pt-PT" w:eastAsia="fr-FR"/>
        </w:rPr>
      </w:pPr>
      <w:r w:rsidRPr="00553BB1">
        <w:rPr>
          <w:rFonts w:ascii="Arial" w:eastAsia="Times New Roman" w:hAnsi="Arial" w:cs="Arial"/>
          <w:iCs/>
          <w:sz w:val="24"/>
          <w:szCs w:val="24"/>
          <w:lang w:val="pt-PT" w:eastAsia="fr-FR"/>
        </w:rPr>
        <w:t>Tomada de decisões:</w:t>
      </w:r>
      <w:r w:rsidRPr="006F777E">
        <w:rPr>
          <w:rFonts w:ascii="Arial" w:eastAsia="Times New Roman" w:hAnsi="Arial" w:cs="Arial"/>
          <w:sz w:val="24"/>
          <w:szCs w:val="24"/>
          <w:lang w:val="pt-PT" w:eastAsia="fr-FR"/>
        </w:rPr>
        <w:t xml:space="preserve"> </w:t>
      </w:r>
      <w:r w:rsidRPr="00553BB1">
        <w:rPr>
          <w:rFonts w:ascii="Arial" w:eastAsia="Times New Roman" w:hAnsi="Arial" w:cs="Arial"/>
          <w:sz w:val="24"/>
          <w:szCs w:val="24"/>
          <w:lang w:val="pt-PT" w:eastAsia="fr-FR"/>
        </w:rPr>
        <w:t>Avaliar as situações a fim de determinar a importância, a urgência e os riscos, e tomar decisões claras oportunamente e no melhor interesse do organismo.</w:t>
      </w:r>
    </w:p>
    <w:p w:rsidR="00C14BE4" w:rsidRPr="006F777E" w:rsidRDefault="00C14BE4" w:rsidP="00C14BE4">
      <w:pPr>
        <w:spacing w:after="0" w:line="240" w:lineRule="auto"/>
        <w:ind w:left="210"/>
        <w:jc w:val="both"/>
        <w:rPr>
          <w:rFonts w:ascii="Arial" w:eastAsia="Times New Roman" w:hAnsi="Arial" w:cs="Arial"/>
          <w:sz w:val="24"/>
          <w:szCs w:val="24"/>
          <w:lang w:val="pt-PT" w:eastAsia="fr-FR"/>
        </w:rPr>
      </w:pPr>
    </w:p>
    <w:p w:rsidR="00C14BE4" w:rsidRPr="006F777E" w:rsidRDefault="00C14BE4" w:rsidP="00C14BE4">
      <w:pPr>
        <w:numPr>
          <w:ilvl w:val="0"/>
          <w:numId w:val="7"/>
        </w:numPr>
        <w:spacing w:after="0" w:line="240" w:lineRule="auto"/>
        <w:ind w:left="210"/>
        <w:jc w:val="both"/>
        <w:rPr>
          <w:rFonts w:ascii="Arial" w:eastAsia="Times New Roman" w:hAnsi="Arial" w:cs="Arial"/>
          <w:sz w:val="24"/>
          <w:szCs w:val="24"/>
          <w:lang w:val="pt-PT" w:eastAsia="fr-FR"/>
        </w:rPr>
      </w:pPr>
      <w:r w:rsidRPr="00553BB1">
        <w:rPr>
          <w:rFonts w:ascii="Arial" w:eastAsia="Times New Roman" w:hAnsi="Arial" w:cs="Arial"/>
          <w:iCs/>
          <w:sz w:val="24"/>
          <w:szCs w:val="24"/>
          <w:lang w:val="pt-PT" w:eastAsia="fr-FR"/>
        </w:rPr>
        <w:t>Organização:</w:t>
      </w:r>
      <w:r w:rsidRPr="006F777E">
        <w:rPr>
          <w:rFonts w:ascii="Arial" w:eastAsia="Times New Roman" w:hAnsi="Arial" w:cs="Arial"/>
          <w:sz w:val="24"/>
          <w:szCs w:val="24"/>
          <w:lang w:val="pt-PT" w:eastAsia="fr-FR"/>
        </w:rPr>
        <w:t xml:space="preserve"> </w:t>
      </w:r>
      <w:r w:rsidRPr="00553BB1">
        <w:rPr>
          <w:rFonts w:ascii="Arial" w:eastAsia="Times New Roman" w:hAnsi="Arial" w:cs="Arial"/>
          <w:sz w:val="24"/>
          <w:szCs w:val="24"/>
          <w:lang w:val="pt-PT" w:eastAsia="fr-FR"/>
        </w:rPr>
        <w:t>Definir as prioridades, estabelecer cronogramas, controlar os progressos relativamente à realização dos objectivos, e fazer a monitorização de detalhes, dados, informações e actividades.</w:t>
      </w:r>
    </w:p>
    <w:p w:rsidR="00C14BE4" w:rsidRPr="006F777E" w:rsidRDefault="00C14BE4" w:rsidP="00C14BE4">
      <w:pPr>
        <w:spacing w:after="0" w:line="240" w:lineRule="auto"/>
        <w:ind w:left="210"/>
        <w:jc w:val="both"/>
        <w:rPr>
          <w:rFonts w:ascii="Arial" w:eastAsia="Times New Roman" w:hAnsi="Arial" w:cs="Arial"/>
          <w:sz w:val="24"/>
          <w:szCs w:val="24"/>
          <w:lang w:val="pt-PT" w:eastAsia="fr-FR"/>
        </w:rPr>
      </w:pPr>
    </w:p>
    <w:p w:rsidR="00C14BE4" w:rsidRPr="006F777E" w:rsidRDefault="00C14BE4" w:rsidP="00C14BE4">
      <w:pPr>
        <w:numPr>
          <w:ilvl w:val="0"/>
          <w:numId w:val="7"/>
        </w:numPr>
        <w:spacing w:after="0" w:line="240" w:lineRule="auto"/>
        <w:ind w:left="210"/>
        <w:jc w:val="both"/>
        <w:rPr>
          <w:rFonts w:ascii="Arial" w:eastAsia="Times New Roman" w:hAnsi="Arial" w:cs="Arial"/>
          <w:sz w:val="24"/>
          <w:szCs w:val="24"/>
          <w:lang w:val="pt-PT" w:eastAsia="fr-FR"/>
        </w:rPr>
      </w:pPr>
      <w:r w:rsidRPr="00553BB1">
        <w:rPr>
          <w:rFonts w:ascii="Arial" w:eastAsia="Times New Roman" w:hAnsi="Arial" w:cs="Arial"/>
          <w:iCs/>
          <w:sz w:val="24"/>
          <w:szCs w:val="24"/>
          <w:lang w:val="pt-PT" w:eastAsia="fr-FR"/>
        </w:rPr>
        <w:t>Planeamento:</w:t>
      </w:r>
      <w:r w:rsidRPr="006F777E">
        <w:rPr>
          <w:rFonts w:ascii="Arial" w:eastAsia="Times New Roman" w:hAnsi="Arial" w:cs="Arial"/>
          <w:sz w:val="24"/>
          <w:szCs w:val="24"/>
          <w:lang w:val="pt-PT" w:eastAsia="fr-FR"/>
        </w:rPr>
        <w:t xml:space="preserve"> </w:t>
      </w:r>
      <w:r w:rsidRPr="00553BB1">
        <w:rPr>
          <w:rFonts w:ascii="Arial" w:eastAsia="Times New Roman" w:hAnsi="Arial" w:cs="Arial"/>
          <w:sz w:val="24"/>
          <w:szCs w:val="24"/>
          <w:lang w:val="pt-PT" w:eastAsia="fr-FR"/>
        </w:rPr>
        <w:t>Elaborar estratégias a fim de favorecer o progresso do organismo, estabelecer objectivos, estabelecer e implementar planos de acção, avaliar os processos e resultados.</w:t>
      </w:r>
    </w:p>
    <w:p w:rsidR="00C14BE4" w:rsidRPr="006F777E" w:rsidRDefault="00C14BE4" w:rsidP="00C14BE4">
      <w:pPr>
        <w:spacing w:after="0" w:line="240" w:lineRule="auto"/>
        <w:ind w:left="210"/>
        <w:jc w:val="both"/>
        <w:rPr>
          <w:rFonts w:ascii="Arial" w:eastAsia="Times New Roman" w:hAnsi="Arial" w:cs="Arial"/>
          <w:sz w:val="24"/>
          <w:szCs w:val="24"/>
          <w:lang w:val="pt-PT" w:eastAsia="fr-FR"/>
        </w:rPr>
      </w:pPr>
    </w:p>
    <w:p w:rsidR="00C14BE4" w:rsidRPr="006F777E" w:rsidRDefault="00C14BE4" w:rsidP="00C14BE4">
      <w:pPr>
        <w:numPr>
          <w:ilvl w:val="0"/>
          <w:numId w:val="7"/>
        </w:numPr>
        <w:spacing w:after="0" w:line="240" w:lineRule="auto"/>
        <w:ind w:left="210"/>
        <w:jc w:val="both"/>
        <w:rPr>
          <w:rFonts w:ascii="Arial" w:eastAsia="Times New Roman" w:hAnsi="Arial" w:cs="Arial"/>
          <w:sz w:val="24"/>
          <w:szCs w:val="24"/>
          <w:lang w:val="pt-PT" w:eastAsia="fr-FR"/>
        </w:rPr>
      </w:pPr>
      <w:r w:rsidRPr="00553BB1">
        <w:rPr>
          <w:rFonts w:ascii="Arial" w:eastAsia="Times New Roman" w:hAnsi="Arial" w:cs="Arial"/>
          <w:iCs/>
          <w:sz w:val="24"/>
          <w:szCs w:val="24"/>
          <w:lang w:val="pt-PT" w:eastAsia="fr-FR"/>
        </w:rPr>
        <w:t>Resolução de problemas:</w:t>
      </w:r>
      <w:r w:rsidRPr="006F777E">
        <w:rPr>
          <w:rFonts w:ascii="Arial" w:eastAsia="Times New Roman" w:hAnsi="Arial" w:cs="Arial"/>
          <w:sz w:val="24"/>
          <w:szCs w:val="24"/>
          <w:lang w:val="pt-PT" w:eastAsia="fr-FR"/>
        </w:rPr>
        <w:t xml:space="preserve"> </w:t>
      </w:r>
      <w:r w:rsidRPr="00553BB1">
        <w:rPr>
          <w:rFonts w:ascii="Arial" w:eastAsia="Times New Roman" w:hAnsi="Arial" w:cs="Arial"/>
          <w:sz w:val="24"/>
          <w:szCs w:val="24"/>
          <w:lang w:val="pt-PT" w:eastAsia="fr-FR"/>
        </w:rPr>
        <w:t>Avaliar as situações que representam um problema para determinar as causas, reunir e analisar informações pertinentes, propor soluções e formular recomendações e/ou resolver os problemas.</w:t>
      </w:r>
    </w:p>
    <w:p w:rsidR="00C14BE4" w:rsidRPr="006F777E" w:rsidRDefault="00C14BE4" w:rsidP="00C14BE4">
      <w:pPr>
        <w:spacing w:after="0" w:line="240" w:lineRule="auto"/>
        <w:ind w:left="210"/>
        <w:jc w:val="both"/>
        <w:rPr>
          <w:rFonts w:ascii="Arial" w:eastAsia="Times New Roman" w:hAnsi="Arial" w:cs="Arial"/>
          <w:sz w:val="24"/>
          <w:szCs w:val="24"/>
          <w:lang w:val="pt-PT" w:eastAsia="fr-FR"/>
        </w:rPr>
      </w:pPr>
    </w:p>
    <w:p w:rsidR="00C14BE4" w:rsidRPr="006F777E" w:rsidRDefault="00C14BE4" w:rsidP="00C14BE4">
      <w:pPr>
        <w:numPr>
          <w:ilvl w:val="0"/>
          <w:numId w:val="7"/>
        </w:numPr>
        <w:spacing w:after="0" w:line="240" w:lineRule="auto"/>
        <w:ind w:left="210"/>
        <w:jc w:val="both"/>
        <w:rPr>
          <w:rFonts w:ascii="Arial" w:eastAsia="Times New Roman" w:hAnsi="Arial" w:cs="Arial"/>
          <w:sz w:val="24"/>
          <w:szCs w:val="24"/>
          <w:lang w:val="pt-PT" w:eastAsia="fr-FR"/>
        </w:rPr>
      </w:pPr>
      <w:r w:rsidRPr="00553BB1">
        <w:rPr>
          <w:rFonts w:ascii="Arial" w:eastAsia="Times New Roman" w:hAnsi="Arial" w:cs="Arial"/>
          <w:iCs/>
          <w:sz w:val="24"/>
          <w:szCs w:val="24"/>
          <w:lang w:val="pt-PT" w:eastAsia="fr-FR"/>
        </w:rPr>
        <w:t>Reflexão estratégica:</w:t>
      </w:r>
      <w:r w:rsidRPr="006F777E">
        <w:rPr>
          <w:rFonts w:ascii="Arial" w:eastAsia="Times New Roman" w:hAnsi="Arial" w:cs="Arial"/>
          <w:sz w:val="24"/>
          <w:szCs w:val="24"/>
          <w:lang w:val="pt-PT" w:eastAsia="fr-FR"/>
        </w:rPr>
        <w:t xml:space="preserve"> </w:t>
      </w:r>
      <w:r w:rsidRPr="00553BB1">
        <w:rPr>
          <w:rFonts w:ascii="Arial" w:eastAsia="Times New Roman" w:hAnsi="Arial" w:cs="Arial"/>
          <w:sz w:val="24"/>
          <w:szCs w:val="24"/>
          <w:lang w:val="pt-PT" w:eastAsia="fr-FR"/>
        </w:rPr>
        <w:t>Avaliar as possibilidades e as acções à luz das tendências e das condições próprias ao ambiente, à visão e aos valores do organismo.</w:t>
      </w:r>
    </w:p>
    <w:p w:rsidR="00553BB1" w:rsidRPr="006F777E" w:rsidRDefault="00553BB1" w:rsidP="00C14BE4">
      <w:pPr>
        <w:jc w:val="both"/>
        <w:rPr>
          <w:rFonts w:ascii="Arial" w:hAnsi="Arial" w:cs="Arial"/>
          <w:b/>
          <w:sz w:val="24"/>
          <w:szCs w:val="24"/>
          <w:lang w:val="pt-PT"/>
        </w:rPr>
      </w:pPr>
    </w:p>
    <w:p w:rsidR="00553BB1" w:rsidRPr="006F777E" w:rsidRDefault="00553BB1" w:rsidP="00553BB1">
      <w:pPr>
        <w:rPr>
          <w:rFonts w:ascii="Arial" w:hAnsi="Arial" w:cs="Arial"/>
          <w:b/>
          <w:sz w:val="24"/>
          <w:szCs w:val="24"/>
          <w:lang w:val="pt-PT"/>
        </w:rPr>
      </w:pPr>
      <w:r w:rsidRPr="006F777E">
        <w:rPr>
          <w:rFonts w:ascii="Arial" w:hAnsi="Arial" w:cs="Arial"/>
          <w:b/>
          <w:sz w:val="24"/>
          <w:szCs w:val="24"/>
          <w:lang w:val="pt-PT"/>
        </w:rPr>
        <w:t xml:space="preserve">Idiomas: </w:t>
      </w:r>
    </w:p>
    <w:p w:rsidR="00553BB1" w:rsidRPr="00553BB1" w:rsidRDefault="00553BB1" w:rsidP="00553BB1">
      <w:pPr>
        <w:spacing w:before="120" w:after="120" w:line="240" w:lineRule="atLeast"/>
        <w:jc w:val="both"/>
        <w:rPr>
          <w:rFonts w:ascii="Arial" w:hAnsi="Arial" w:cs="Arial"/>
          <w:b/>
          <w:sz w:val="24"/>
          <w:szCs w:val="24"/>
          <w:lang w:val="pt-PT"/>
        </w:rPr>
      </w:pPr>
      <w:r w:rsidRPr="00553BB1">
        <w:rPr>
          <w:rFonts w:ascii="Arial" w:hAnsi="Arial" w:cs="Arial"/>
          <w:sz w:val="24"/>
          <w:szCs w:val="24"/>
          <w:lang w:val="pt-PT"/>
        </w:rPr>
        <w:t>Os candidatos devem ser fluentes num dos idiomas oficiais da CEDEAO</w:t>
      </w:r>
      <w:r w:rsidRPr="00553BB1">
        <w:rPr>
          <w:rFonts w:ascii="Arial" w:hAnsi="Arial" w:cs="Arial"/>
          <w:color w:val="000000"/>
          <w:sz w:val="24"/>
          <w:szCs w:val="24"/>
          <w:lang w:val="pt-PT"/>
        </w:rPr>
        <w:t>: Inglês, Francês e Português. O conhecimento de outro idioma será uma vantagem.</w:t>
      </w:r>
    </w:p>
    <w:p w:rsidR="00553BB1" w:rsidRPr="00CC124D" w:rsidRDefault="00553BB1" w:rsidP="00553BB1">
      <w:pPr>
        <w:spacing w:before="120" w:after="120" w:line="240" w:lineRule="atLeast"/>
        <w:jc w:val="both"/>
        <w:rPr>
          <w:rFonts w:ascii="Arial" w:hAnsi="Arial" w:cs="Arial"/>
          <w:b/>
          <w:sz w:val="24"/>
          <w:szCs w:val="24"/>
          <w:lang w:val="pt-PT"/>
        </w:rPr>
      </w:pPr>
      <w:r w:rsidRPr="00CC124D">
        <w:rPr>
          <w:rFonts w:ascii="Arial" w:hAnsi="Arial" w:cs="Arial"/>
          <w:b/>
          <w:sz w:val="24"/>
          <w:szCs w:val="24"/>
          <w:lang w:val="pt-PT"/>
        </w:rPr>
        <w:t>Idade:</w:t>
      </w:r>
    </w:p>
    <w:p w:rsidR="00553BB1" w:rsidRPr="00CC124D" w:rsidRDefault="00553BB1" w:rsidP="00553BB1">
      <w:pPr>
        <w:spacing w:after="0" w:line="240" w:lineRule="auto"/>
        <w:jc w:val="both"/>
        <w:rPr>
          <w:rFonts w:ascii="Arial" w:eastAsia="Calibri" w:hAnsi="Arial" w:cs="Arial"/>
          <w:sz w:val="24"/>
          <w:szCs w:val="24"/>
          <w:lang w:val="pt-PT"/>
        </w:rPr>
      </w:pPr>
      <w:r w:rsidRPr="00553BB1">
        <w:rPr>
          <w:rFonts w:ascii="Arial" w:hAnsi="Arial" w:cs="Arial"/>
          <w:sz w:val="24"/>
          <w:szCs w:val="24"/>
          <w:lang w:val="pt-PT"/>
        </w:rPr>
        <w:t xml:space="preserve">Os candidatos não podem ter mais de cinquenta (50) anos de idade no momento do recrutamento </w:t>
      </w:r>
      <w:r w:rsidRPr="00553BB1">
        <w:rPr>
          <w:rFonts w:ascii="Arial" w:eastAsia="Calibri" w:hAnsi="Arial" w:cs="Arial"/>
          <w:sz w:val="24"/>
          <w:szCs w:val="24"/>
          <w:lang w:val="pt-PT"/>
        </w:rPr>
        <w:t>e devem ser cidadãos de um dos Estados membros da CEDEAO.</w:t>
      </w:r>
    </w:p>
    <w:p w:rsidR="00553BB1" w:rsidRPr="00CC124D" w:rsidRDefault="00553BB1" w:rsidP="00553BB1">
      <w:pPr>
        <w:jc w:val="both"/>
        <w:rPr>
          <w:rFonts w:ascii="Arial" w:hAnsi="Arial" w:cs="Arial"/>
          <w:b/>
          <w:lang w:val="pt-PT"/>
        </w:rPr>
      </w:pPr>
    </w:p>
    <w:sectPr w:rsidR="00553BB1" w:rsidRPr="00CC124D">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16DE7"/>
    <w:multiLevelType w:val="hybridMultilevel"/>
    <w:tmpl w:val="4F4C96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EB5CC7"/>
    <w:multiLevelType w:val="hybridMultilevel"/>
    <w:tmpl w:val="03647E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CD260F6"/>
    <w:multiLevelType w:val="hybridMultilevel"/>
    <w:tmpl w:val="37A6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730B8C"/>
    <w:multiLevelType w:val="hybridMultilevel"/>
    <w:tmpl w:val="7540A354"/>
    <w:lvl w:ilvl="0" w:tplc="2FA66038">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5445BDB"/>
    <w:multiLevelType w:val="hybridMultilevel"/>
    <w:tmpl w:val="4B845AEC"/>
    <w:lvl w:ilvl="0" w:tplc="04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25A511A"/>
    <w:multiLevelType w:val="hybridMultilevel"/>
    <w:tmpl w:val="26A4ACA8"/>
    <w:lvl w:ilvl="0" w:tplc="04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3451A97"/>
    <w:multiLevelType w:val="hybridMultilevel"/>
    <w:tmpl w:val="1BDAC9F0"/>
    <w:lvl w:ilvl="0" w:tplc="08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3A91A9B"/>
    <w:multiLevelType w:val="hybridMultilevel"/>
    <w:tmpl w:val="A48C3FF6"/>
    <w:lvl w:ilvl="0" w:tplc="040C0001">
      <w:start w:val="1"/>
      <w:numFmt w:val="bullet"/>
      <w:lvlText w:val=""/>
      <w:lvlJc w:val="left"/>
      <w:pPr>
        <w:tabs>
          <w:tab w:val="num" w:pos="502"/>
        </w:tabs>
        <w:ind w:left="502" w:hanging="360"/>
      </w:pPr>
      <w:rPr>
        <w:rFonts w:ascii="Symbol" w:hAnsi="Symbol" w:hint="default"/>
      </w:rPr>
    </w:lvl>
    <w:lvl w:ilvl="1" w:tplc="040C0019">
      <w:start w:val="1"/>
      <w:numFmt w:val="lowerLetter"/>
      <w:lvlText w:val="%2."/>
      <w:lvlJc w:val="left"/>
      <w:pPr>
        <w:tabs>
          <w:tab w:val="num" w:pos="1222"/>
        </w:tabs>
        <w:ind w:left="1222" w:hanging="360"/>
      </w:pPr>
    </w:lvl>
    <w:lvl w:ilvl="2" w:tplc="040C001B" w:tentative="1">
      <w:start w:val="1"/>
      <w:numFmt w:val="lowerRoman"/>
      <w:lvlText w:val="%3."/>
      <w:lvlJc w:val="right"/>
      <w:pPr>
        <w:tabs>
          <w:tab w:val="num" w:pos="1942"/>
        </w:tabs>
        <w:ind w:left="1942" w:hanging="180"/>
      </w:pPr>
    </w:lvl>
    <w:lvl w:ilvl="3" w:tplc="040C000F" w:tentative="1">
      <w:start w:val="1"/>
      <w:numFmt w:val="decimal"/>
      <w:lvlText w:val="%4."/>
      <w:lvlJc w:val="left"/>
      <w:pPr>
        <w:tabs>
          <w:tab w:val="num" w:pos="2662"/>
        </w:tabs>
        <w:ind w:left="2662" w:hanging="360"/>
      </w:pPr>
    </w:lvl>
    <w:lvl w:ilvl="4" w:tplc="040C0019" w:tentative="1">
      <w:start w:val="1"/>
      <w:numFmt w:val="lowerLetter"/>
      <w:lvlText w:val="%5."/>
      <w:lvlJc w:val="left"/>
      <w:pPr>
        <w:tabs>
          <w:tab w:val="num" w:pos="3382"/>
        </w:tabs>
        <w:ind w:left="3382" w:hanging="360"/>
      </w:pPr>
    </w:lvl>
    <w:lvl w:ilvl="5" w:tplc="040C001B" w:tentative="1">
      <w:start w:val="1"/>
      <w:numFmt w:val="lowerRoman"/>
      <w:lvlText w:val="%6."/>
      <w:lvlJc w:val="right"/>
      <w:pPr>
        <w:tabs>
          <w:tab w:val="num" w:pos="4102"/>
        </w:tabs>
        <w:ind w:left="4102" w:hanging="180"/>
      </w:pPr>
    </w:lvl>
    <w:lvl w:ilvl="6" w:tplc="040C000F" w:tentative="1">
      <w:start w:val="1"/>
      <w:numFmt w:val="decimal"/>
      <w:lvlText w:val="%7."/>
      <w:lvlJc w:val="left"/>
      <w:pPr>
        <w:tabs>
          <w:tab w:val="num" w:pos="4822"/>
        </w:tabs>
        <w:ind w:left="4822" w:hanging="360"/>
      </w:pPr>
    </w:lvl>
    <w:lvl w:ilvl="7" w:tplc="040C0019" w:tentative="1">
      <w:start w:val="1"/>
      <w:numFmt w:val="lowerLetter"/>
      <w:lvlText w:val="%8."/>
      <w:lvlJc w:val="left"/>
      <w:pPr>
        <w:tabs>
          <w:tab w:val="num" w:pos="5542"/>
        </w:tabs>
        <w:ind w:left="5542" w:hanging="360"/>
      </w:pPr>
    </w:lvl>
    <w:lvl w:ilvl="8" w:tplc="040C001B" w:tentative="1">
      <w:start w:val="1"/>
      <w:numFmt w:val="lowerRoman"/>
      <w:lvlText w:val="%9."/>
      <w:lvlJc w:val="right"/>
      <w:pPr>
        <w:tabs>
          <w:tab w:val="num" w:pos="6262"/>
        </w:tabs>
        <w:ind w:left="6262" w:hanging="180"/>
      </w:pPr>
    </w:lvl>
  </w:abstractNum>
  <w:abstractNum w:abstractNumId="8">
    <w:nsid w:val="3D617D70"/>
    <w:multiLevelType w:val="multilevel"/>
    <w:tmpl w:val="2C62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3BD6C9D"/>
    <w:multiLevelType w:val="hybridMultilevel"/>
    <w:tmpl w:val="3E104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933189B"/>
    <w:multiLevelType w:val="hybridMultilevel"/>
    <w:tmpl w:val="33DCD2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4"/>
  </w:num>
  <w:num w:numId="5">
    <w:abstractNumId w:val="2"/>
  </w:num>
  <w:num w:numId="6">
    <w:abstractNumId w:val="5"/>
  </w:num>
  <w:num w:numId="7">
    <w:abstractNumId w:val="8"/>
  </w:num>
  <w:num w:numId="8">
    <w:abstractNumId w:val="7"/>
  </w:num>
  <w:num w:numId="9">
    <w:abstractNumId w:val="1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BE4"/>
    <w:rsid w:val="000048DD"/>
    <w:rsid w:val="00044E4B"/>
    <w:rsid w:val="00092C8E"/>
    <w:rsid w:val="001110D8"/>
    <w:rsid w:val="00176057"/>
    <w:rsid w:val="001A03FF"/>
    <w:rsid w:val="001A2B10"/>
    <w:rsid w:val="00243B2C"/>
    <w:rsid w:val="00263C67"/>
    <w:rsid w:val="00325AE2"/>
    <w:rsid w:val="00353BFC"/>
    <w:rsid w:val="003A499A"/>
    <w:rsid w:val="003F4DBA"/>
    <w:rsid w:val="0041723E"/>
    <w:rsid w:val="00553BB1"/>
    <w:rsid w:val="00604581"/>
    <w:rsid w:val="00636E4E"/>
    <w:rsid w:val="00645F84"/>
    <w:rsid w:val="00652BCA"/>
    <w:rsid w:val="006F777E"/>
    <w:rsid w:val="007007DE"/>
    <w:rsid w:val="0072489E"/>
    <w:rsid w:val="00754A5F"/>
    <w:rsid w:val="00764DE9"/>
    <w:rsid w:val="007F7B9F"/>
    <w:rsid w:val="008606A9"/>
    <w:rsid w:val="00864D2F"/>
    <w:rsid w:val="008B69FB"/>
    <w:rsid w:val="008E0B79"/>
    <w:rsid w:val="00920FD1"/>
    <w:rsid w:val="00946AAE"/>
    <w:rsid w:val="009A262B"/>
    <w:rsid w:val="00A51F72"/>
    <w:rsid w:val="00A605F9"/>
    <w:rsid w:val="00A91FBE"/>
    <w:rsid w:val="00B56D0D"/>
    <w:rsid w:val="00C05B91"/>
    <w:rsid w:val="00C14BE4"/>
    <w:rsid w:val="00C15C65"/>
    <w:rsid w:val="00C30B25"/>
    <w:rsid w:val="00CC124D"/>
    <w:rsid w:val="00CD5A8F"/>
    <w:rsid w:val="00CD65F4"/>
    <w:rsid w:val="00D12B18"/>
    <w:rsid w:val="00D32612"/>
    <w:rsid w:val="00D829E6"/>
    <w:rsid w:val="00DF037E"/>
    <w:rsid w:val="00E710C4"/>
    <w:rsid w:val="00E84353"/>
    <w:rsid w:val="00EA754D"/>
    <w:rsid w:val="00EB7B7E"/>
    <w:rsid w:val="00EC5965"/>
    <w:rsid w:val="00F03938"/>
    <w:rsid w:val="00F22912"/>
    <w:rsid w:val="00F40CF1"/>
    <w:rsid w:val="00F72F82"/>
    <w:rsid w:val="00F871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9A6081-8C86-4CB1-850A-3B2CD2618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BE4"/>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C14BE4"/>
    <w:pPr>
      <w:ind w:left="720"/>
      <w:contextualSpacing/>
    </w:p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rsid w:val="00C14BE4"/>
    <w:rPr>
      <w:rFonts w:eastAsiaTheme="minorEastAsia"/>
      <w:lang w:val="en-US"/>
    </w:rPr>
  </w:style>
  <w:style w:type="paragraph" w:styleId="BalloonText">
    <w:name w:val="Balloon Text"/>
    <w:basedOn w:val="Normal"/>
    <w:link w:val="BalloonTextChar"/>
    <w:uiPriority w:val="99"/>
    <w:semiHidden/>
    <w:unhideWhenUsed/>
    <w:rsid w:val="00553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BB1"/>
    <w:rPr>
      <w:rFonts w:ascii="Tahoma" w:eastAsiaTheme="minorEastAsia" w:hAnsi="Tahoma" w:cs="Tahoma"/>
      <w:sz w:val="16"/>
      <w:szCs w:val="16"/>
      <w:lang w:val="en-US"/>
    </w:rPr>
  </w:style>
  <w:style w:type="character" w:customStyle="1" w:styleId="yiv4239786623">
    <w:name w:val="yiv4239786623"/>
    <w:basedOn w:val="DefaultParagraphFont"/>
    <w:rsid w:val="00004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1540</Words>
  <Characters>8474</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9995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Saihou NJIE</dc:creator>
  <cp:lastModifiedBy>Yaouza OURO-SAMA</cp:lastModifiedBy>
  <cp:revision>4</cp:revision>
  <cp:lastPrinted>2017-01-30T08:22:00Z</cp:lastPrinted>
  <dcterms:created xsi:type="dcterms:W3CDTF">2017-11-08T18:28:00Z</dcterms:created>
  <dcterms:modified xsi:type="dcterms:W3CDTF">2018-03-22T22:30:00Z</dcterms:modified>
</cp:coreProperties>
</file>