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B4" w:rsidRPr="00914D78" w:rsidRDefault="00532FB4" w:rsidP="00532FB4">
      <w:pPr>
        <w:jc w:val="center"/>
        <w:rPr>
          <w:rFonts w:ascii="Arial" w:hAnsi="Arial" w:cs="Arial"/>
          <w:b/>
          <w:sz w:val="32"/>
          <w:szCs w:val="32"/>
          <w:u w:val="single"/>
          <w:lang w:val="en-CA"/>
        </w:rPr>
      </w:pPr>
      <w:r w:rsidRPr="00532FB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14D78">
        <w:rPr>
          <w:rFonts w:ascii="Arial" w:hAnsi="Arial" w:cs="Arial"/>
          <w:b/>
          <w:sz w:val="32"/>
          <w:szCs w:val="32"/>
          <w:u w:val="single"/>
          <w:lang w:val="en-CA"/>
        </w:rPr>
        <w:t>PUBLI</w:t>
      </w:r>
      <w:r w:rsidR="00BE6C19" w:rsidRPr="00914D78">
        <w:rPr>
          <w:rFonts w:ascii="Arial" w:hAnsi="Arial" w:cs="Arial"/>
          <w:b/>
          <w:sz w:val="32"/>
          <w:szCs w:val="32"/>
          <w:u w:val="single"/>
          <w:lang w:val="en-CA"/>
        </w:rPr>
        <w:t xml:space="preserve">C </w:t>
      </w:r>
      <w:r w:rsidR="00914D78">
        <w:rPr>
          <w:rFonts w:ascii="Arial" w:hAnsi="Arial" w:cs="Arial"/>
          <w:b/>
          <w:sz w:val="32"/>
          <w:szCs w:val="32"/>
          <w:u w:val="single"/>
          <w:lang w:val="en-CA"/>
        </w:rPr>
        <w:t>ENQUIRY</w:t>
      </w:r>
      <w:r w:rsidR="00BE6C19" w:rsidRPr="00914D78">
        <w:rPr>
          <w:rFonts w:ascii="Arial" w:hAnsi="Arial" w:cs="Arial"/>
          <w:b/>
          <w:sz w:val="32"/>
          <w:szCs w:val="32"/>
          <w:u w:val="single"/>
          <w:lang w:val="en-CA"/>
        </w:rPr>
        <w:t xml:space="preserve"> STAGE</w:t>
      </w:r>
    </w:p>
    <w:p w:rsidR="00532FB4" w:rsidRPr="00914D78" w:rsidRDefault="00BE6C19" w:rsidP="00532FB4">
      <w:pPr>
        <w:jc w:val="center"/>
        <w:rPr>
          <w:rFonts w:ascii="Arial" w:hAnsi="Arial" w:cs="Arial"/>
          <w:b/>
          <w:sz w:val="26"/>
          <w:szCs w:val="26"/>
          <w:u w:val="single"/>
          <w:lang w:val="en-CA"/>
        </w:rPr>
      </w:pPr>
      <w:r w:rsidRPr="00914D78">
        <w:rPr>
          <w:rFonts w:ascii="Arial" w:hAnsi="Arial" w:cs="Arial"/>
          <w:b/>
          <w:sz w:val="26"/>
          <w:szCs w:val="26"/>
          <w:u w:val="single"/>
          <w:lang w:val="en-CA"/>
        </w:rPr>
        <w:t xml:space="preserve">STANDARD </w:t>
      </w:r>
      <w:r w:rsidR="00532FB4" w:rsidRPr="00914D78">
        <w:rPr>
          <w:rFonts w:ascii="Arial" w:hAnsi="Arial" w:cs="Arial"/>
          <w:b/>
          <w:sz w:val="26"/>
          <w:szCs w:val="26"/>
          <w:u w:val="single"/>
          <w:lang w:val="en-CA"/>
        </w:rPr>
        <w:t xml:space="preserve">HARMONISATION </w:t>
      </w:r>
      <w:r w:rsidRPr="00914D78">
        <w:rPr>
          <w:rFonts w:ascii="Arial" w:hAnsi="Arial" w:cs="Arial"/>
          <w:b/>
          <w:sz w:val="26"/>
          <w:szCs w:val="26"/>
          <w:u w:val="single"/>
          <w:lang w:val="en-CA"/>
        </w:rPr>
        <w:t xml:space="preserve">IN THE ECOWAS REGION </w:t>
      </w:r>
      <w:r w:rsidR="00532FB4" w:rsidRPr="00914D78">
        <w:rPr>
          <w:rFonts w:ascii="Arial" w:hAnsi="Arial" w:cs="Arial"/>
          <w:b/>
          <w:sz w:val="26"/>
          <w:szCs w:val="26"/>
          <w:u w:val="single"/>
          <w:lang w:val="en-CA"/>
        </w:rPr>
        <w:t>– ECOSHAM</w:t>
      </w:r>
    </w:p>
    <w:p w:rsidR="00532FB4" w:rsidRPr="00914D78" w:rsidRDefault="00532FB4">
      <w:pPr>
        <w:rPr>
          <w:rFonts w:ascii="Arial" w:hAnsi="Arial" w:cs="Arial"/>
          <w:sz w:val="24"/>
          <w:szCs w:val="24"/>
          <w:lang w:val="en-CA"/>
        </w:rPr>
      </w:pPr>
    </w:p>
    <w:p w:rsidR="00654A04" w:rsidRPr="00914D78" w:rsidRDefault="00BE6C19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>By Re</w:t>
      </w:r>
      <w:r w:rsidR="00CA3A32" w:rsidRPr="00914D78">
        <w:rPr>
          <w:rFonts w:ascii="Arial" w:hAnsi="Arial" w:cs="Arial"/>
          <w:sz w:val="24"/>
          <w:szCs w:val="24"/>
          <w:lang w:val="en-CA"/>
        </w:rPr>
        <w:t>g</w:t>
      </w:r>
      <w:r w:rsidRPr="00914D78">
        <w:rPr>
          <w:rFonts w:ascii="Arial" w:hAnsi="Arial" w:cs="Arial"/>
          <w:sz w:val="24"/>
          <w:szCs w:val="24"/>
          <w:lang w:val="en-CA"/>
        </w:rPr>
        <w:t>u</w:t>
      </w:r>
      <w:r w:rsidR="00CA3A32" w:rsidRPr="00914D78">
        <w:rPr>
          <w:rFonts w:ascii="Arial" w:hAnsi="Arial" w:cs="Arial"/>
          <w:sz w:val="24"/>
          <w:szCs w:val="24"/>
          <w:lang w:val="en-CA"/>
        </w:rPr>
        <w:t>l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ation </w:t>
      </w:r>
      <w:r w:rsidR="00B16D61" w:rsidRPr="00914D78">
        <w:rPr>
          <w:rFonts w:ascii="Arial" w:hAnsi="Arial" w:cs="Arial"/>
          <w:sz w:val="24"/>
          <w:szCs w:val="24"/>
          <w:lang w:val="en-CA"/>
        </w:rPr>
        <w:t xml:space="preserve">C/REG.14/12/12 </w:t>
      </w:r>
      <w:r w:rsidRPr="00914D78">
        <w:rPr>
          <w:rFonts w:ascii="Arial" w:hAnsi="Arial" w:cs="Arial"/>
          <w:sz w:val="24"/>
          <w:szCs w:val="24"/>
          <w:lang w:val="en-CA"/>
        </w:rPr>
        <w:t>adopting ECOWAS Standard Harmonisation Proce</w:t>
      </w:r>
      <w:r w:rsidR="00B16D61" w:rsidRPr="00914D78">
        <w:rPr>
          <w:rFonts w:ascii="Arial" w:hAnsi="Arial" w:cs="Arial"/>
          <w:sz w:val="24"/>
          <w:szCs w:val="24"/>
          <w:lang w:val="en-CA"/>
        </w:rPr>
        <w:t xml:space="preserve">dures,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the ECOWAS </w:t>
      </w:r>
      <w:r w:rsidR="00B16D61" w:rsidRPr="00914D78">
        <w:rPr>
          <w:rFonts w:ascii="Arial" w:hAnsi="Arial" w:cs="Arial"/>
          <w:sz w:val="24"/>
          <w:szCs w:val="24"/>
          <w:lang w:val="en-CA"/>
        </w:rPr>
        <w:t>Co</w:t>
      </w:r>
      <w:r w:rsidRPr="00914D78">
        <w:rPr>
          <w:rFonts w:ascii="Arial" w:hAnsi="Arial" w:cs="Arial"/>
          <w:sz w:val="24"/>
          <w:szCs w:val="24"/>
          <w:lang w:val="en-CA"/>
        </w:rPr>
        <w:t>u</w:t>
      </w:r>
      <w:r w:rsidR="00B16D61" w:rsidRPr="00914D78">
        <w:rPr>
          <w:rFonts w:ascii="Arial" w:hAnsi="Arial" w:cs="Arial"/>
          <w:sz w:val="24"/>
          <w:szCs w:val="24"/>
          <w:lang w:val="en-CA"/>
        </w:rPr>
        <w:t>n</w:t>
      </w:r>
      <w:r w:rsidRPr="00914D78">
        <w:rPr>
          <w:rFonts w:ascii="Arial" w:hAnsi="Arial" w:cs="Arial"/>
          <w:sz w:val="24"/>
          <w:szCs w:val="24"/>
          <w:lang w:val="en-CA"/>
        </w:rPr>
        <w:t>c</w:t>
      </w:r>
      <w:r w:rsidR="00B16D61" w:rsidRPr="00914D78">
        <w:rPr>
          <w:rFonts w:ascii="Arial" w:hAnsi="Arial" w:cs="Arial"/>
          <w:sz w:val="24"/>
          <w:szCs w:val="24"/>
          <w:lang w:val="en-CA"/>
        </w:rPr>
        <w:t>il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of </w:t>
      </w:r>
      <w:r w:rsidR="00B16D61" w:rsidRPr="00914D78">
        <w:rPr>
          <w:rFonts w:ascii="Arial" w:hAnsi="Arial" w:cs="Arial"/>
          <w:sz w:val="24"/>
          <w:szCs w:val="24"/>
          <w:lang w:val="en-CA"/>
        </w:rPr>
        <w:t>Minist</w:t>
      </w:r>
      <w:r w:rsidRPr="00914D78">
        <w:rPr>
          <w:rFonts w:ascii="Arial" w:hAnsi="Arial" w:cs="Arial"/>
          <w:sz w:val="24"/>
          <w:szCs w:val="24"/>
          <w:lang w:val="en-CA"/>
        </w:rPr>
        <w:t>er</w:t>
      </w:r>
      <w:r w:rsidR="00B16D61" w:rsidRPr="00914D78">
        <w:rPr>
          <w:rFonts w:ascii="Arial" w:hAnsi="Arial" w:cs="Arial"/>
          <w:sz w:val="24"/>
          <w:szCs w:val="24"/>
          <w:lang w:val="en-CA"/>
        </w:rPr>
        <w:t>s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</w:t>
      </w:r>
      <w:r w:rsidR="00B16D61" w:rsidRPr="00914D78">
        <w:rPr>
          <w:rFonts w:ascii="Arial" w:hAnsi="Arial" w:cs="Arial"/>
          <w:sz w:val="24"/>
          <w:szCs w:val="24"/>
          <w:lang w:val="en-CA"/>
        </w:rPr>
        <w:t>adopt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ed the Standard </w:t>
      </w:r>
      <w:r w:rsidR="00B16D61" w:rsidRPr="00914D78">
        <w:rPr>
          <w:rFonts w:ascii="Arial" w:hAnsi="Arial" w:cs="Arial"/>
          <w:sz w:val="24"/>
          <w:szCs w:val="24"/>
          <w:lang w:val="en-CA"/>
        </w:rPr>
        <w:t xml:space="preserve">Harmonisation </w:t>
      </w:r>
      <w:r w:rsidR="0067052B" w:rsidRPr="00914D78">
        <w:rPr>
          <w:rFonts w:ascii="Arial" w:hAnsi="Arial" w:cs="Arial"/>
          <w:sz w:val="24"/>
          <w:szCs w:val="24"/>
          <w:lang w:val="en-CA"/>
        </w:rPr>
        <w:t>of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the ECOWAS region </w:t>
      </w:r>
      <w:r w:rsidR="00B16D61" w:rsidRPr="00914D78">
        <w:rPr>
          <w:rFonts w:ascii="Arial" w:hAnsi="Arial" w:cs="Arial"/>
          <w:sz w:val="24"/>
          <w:szCs w:val="24"/>
          <w:lang w:val="en-CA"/>
        </w:rPr>
        <w:t>(ECOSHAM).</w:t>
      </w:r>
    </w:p>
    <w:p w:rsidR="00B16D61" w:rsidRPr="00914D78" w:rsidRDefault="00B16D61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ECOSHAM </w:t>
      </w:r>
      <w:r w:rsidR="00BE6C19" w:rsidRPr="00914D78">
        <w:rPr>
          <w:rFonts w:ascii="Arial" w:hAnsi="Arial" w:cs="Arial"/>
          <w:sz w:val="24"/>
          <w:szCs w:val="24"/>
          <w:lang w:val="en-CA"/>
        </w:rPr>
        <w:t xml:space="preserve">is </w:t>
      </w:r>
      <w:r w:rsidRPr="00914D78">
        <w:rPr>
          <w:rFonts w:ascii="Arial" w:hAnsi="Arial" w:cs="Arial"/>
          <w:sz w:val="24"/>
          <w:szCs w:val="24"/>
          <w:lang w:val="en-CA"/>
        </w:rPr>
        <w:t>bas</w:t>
      </w:r>
      <w:r w:rsidR="00BE6C19" w:rsidRPr="00914D78">
        <w:rPr>
          <w:rFonts w:ascii="Arial" w:hAnsi="Arial" w:cs="Arial"/>
          <w:sz w:val="24"/>
          <w:szCs w:val="24"/>
          <w:lang w:val="en-CA"/>
        </w:rPr>
        <w:t>ed on the African mode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l (ASHAM), </w:t>
      </w:r>
      <w:r w:rsidR="002139A8" w:rsidRPr="00914D78">
        <w:rPr>
          <w:rFonts w:ascii="Arial" w:hAnsi="Arial" w:cs="Arial"/>
          <w:sz w:val="24"/>
          <w:szCs w:val="24"/>
          <w:lang w:val="en-CA"/>
        </w:rPr>
        <w:t>and complies with relevant ISO/IEC Directives</w:t>
      </w:r>
      <w:r w:rsidR="008127FE" w:rsidRPr="00914D78">
        <w:rPr>
          <w:rFonts w:ascii="Arial" w:hAnsi="Arial" w:cs="Arial"/>
          <w:sz w:val="24"/>
          <w:szCs w:val="24"/>
          <w:lang w:val="en-CA"/>
        </w:rPr>
        <w:t xml:space="preserve">. </w:t>
      </w:r>
      <w:r w:rsidR="002139A8" w:rsidRPr="00914D78">
        <w:rPr>
          <w:rFonts w:ascii="Arial" w:hAnsi="Arial" w:cs="Arial"/>
          <w:sz w:val="24"/>
          <w:szCs w:val="24"/>
          <w:lang w:val="en-CA"/>
        </w:rPr>
        <w:t>It also takes due account of WTO Agreements on TBT</w:t>
      </w:r>
      <w:r w:rsidR="008127FE" w:rsidRPr="00914D78">
        <w:rPr>
          <w:rFonts w:ascii="Arial" w:hAnsi="Arial" w:cs="Arial"/>
          <w:sz w:val="24"/>
          <w:szCs w:val="24"/>
          <w:lang w:val="en-CA"/>
        </w:rPr>
        <w:t xml:space="preserve">.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CA3A32" w:rsidRPr="00914D78" w:rsidRDefault="002139A8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>In that regard</w:t>
      </w:r>
      <w:r w:rsidR="0067052B" w:rsidRPr="00914D78">
        <w:rPr>
          <w:rFonts w:ascii="Arial" w:hAnsi="Arial" w:cs="Arial"/>
          <w:sz w:val="24"/>
          <w:szCs w:val="24"/>
          <w:lang w:val="en-CA"/>
        </w:rPr>
        <w:t>,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the following international </w:t>
      </w:r>
      <w:r w:rsidR="00CA3A32" w:rsidRPr="00914D78">
        <w:rPr>
          <w:rFonts w:ascii="Arial" w:hAnsi="Arial" w:cs="Arial"/>
          <w:sz w:val="24"/>
          <w:szCs w:val="24"/>
          <w:lang w:val="en-CA"/>
        </w:rPr>
        <w:t>princip</w:t>
      </w:r>
      <w:r w:rsidRPr="00914D78">
        <w:rPr>
          <w:rFonts w:ascii="Arial" w:hAnsi="Arial" w:cs="Arial"/>
          <w:sz w:val="24"/>
          <w:szCs w:val="24"/>
          <w:lang w:val="en-CA"/>
        </w:rPr>
        <w:t>l</w:t>
      </w:r>
      <w:r w:rsidR="00CA3A32" w:rsidRPr="00914D78">
        <w:rPr>
          <w:rFonts w:ascii="Arial" w:hAnsi="Arial" w:cs="Arial"/>
          <w:sz w:val="24"/>
          <w:szCs w:val="24"/>
          <w:lang w:val="en-CA"/>
        </w:rPr>
        <w:t>es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guide the </w:t>
      </w:r>
      <w:r w:rsidR="00CA3A32" w:rsidRPr="00914D78">
        <w:rPr>
          <w:rFonts w:ascii="Arial" w:hAnsi="Arial" w:cs="Arial"/>
          <w:sz w:val="24"/>
          <w:szCs w:val="24"/>
          <w:lang w:val="en-CA"/>
        </w:rPr>
        <w:t>ECOSHAM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process</w:t>
      </w:r>
      <w:r w:rsidR="00CA3A32" w:rsidRPr="00914D78">
        <w:rPr>
          <w:rFonts w:ascii="Arial" w:hAnsi="Arial" w:cs="Arial"/>
          <w:sz w:val="24"/>
          <w:szCs w:val="24"/>
          <w:lang w:val="en-CA"/>
        </w:rPr>
        <w:t>: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Non-discrimination,</w:t>
      </w:r>
    </w:p>
    <w:p w:rsidR="00B16D61" w:rsidRPr="00532FB4" w:rsidRDefault="002139A8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Transparency</w:t>
      </w:r>
    </w:p>
    <w:p w:rsidR="00B16D61" w:rsidRPr="00532FB4" w:rsidRDefault="002139A8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Impartiality and </w:t>
      </w:r>
      <w:r w:rsidR="00B16D61" w:rsidRPr="00532FB4">
        <w:rPr>
          <w:rFonts w:ascii="Arial" w:hAnsi="Arial" w:cs="Arial"/>
          <w:sz w:val="24"/>
          <w:szCs w:val="24"/>
        </w:rPr>
        <w:t>Consensus,</w:t>
      </w:r>
    </w:p>
    <w:p w:rsidR="00B16D61" w:rsidRPr="00532FB4" w:rsidRDefault="00D90D52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</w:t>
      </w:r>
      <w:r w:rsidR="00B16D61" w:rsidRPr="00532FB4">
        <w:rPr>
          <w:rFonts w:ascii="Arial" w:hAnsi="Arial" w:cs="Arial"/>
          <w:sz w:val="24"/>
          <w:szCs w:val="24"/>
        </w:rPr>
        <w:t>rarch</w:t>
      </w:r>
      <w:r>
        <w:rPr>
          <w:rFonts w:ascii="Arial" w:hAnsi="Arial" w:cs="Arial"/>
          <w:sz w:val="24"/>
          <w:szCs w:val="24"/>
        </w:rPr>
        <w:t>y</w:t>
      </w:r>
      <w:r w:rsidR="00B16D61" w:rsidRPr="00532FB4">
        <w:rPr>
          <w:rFonts w:ascii="Arial" w:hAnsi="Arial" w:cs="Arial"/>
          <w:sz w:val="24"/>
          <w:szCs w:val="24"/>
        </w:rPr>
        <w:t>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Eff</w:t>
      </w:r>
      <w:r w:rsidR="00D90D52">
        <w:rPr>
          <w:rFonts w:ascii="Arial" w:hAnsi="Arial" w:cs="Arial"/>
          <w:sz w:val="24"/>
          <w:szCs w:val="24"/>
        </w:rPr>
        <w:t>ectiveness and Relevance</w:t>
      </w:r>
      <w:r w:rsidRPr="00532FB4">
        <w:rPr>
          <w:rFonts w:ascii="Arial" w:hAnsi="Arial" w:cs="Arial"/>
          <w:sz w:val="24"/>
          <w:szCs w:val="24"/>
        </w:rPr>
        <w:t>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Co</w:t>
      </w:r>
      <w:r w:rsidR="00D90D52">
        <w:rPr>
          <w:rFonts w:ascii="Arial" w:hAnsi="Arial" w:cs="Arial"/>
          <w:sz w:val="24"/>
          <w:szCs w:val="24"/>
        </w:rPr>
        <w:t xml:space="preserve">nsistency </w:t>
      </w:r>
    </w:p>
    <w:p w:rsidR="00FC148E" w:rsidRPr="00914D78" w:rsidRDefault="00D90D52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The technical standard harmonisation </w:t>
      </w:r>
      <w:r w:rsidR="008127FE" w:rsidRPr="00914D78">
        <w:rPr>
          <w:rFonts w:ascii="Arial" w:hAnsi="Arial" w:cs="Arial"/>
          <w:sz w:val="24"/>
          <w:szCs w:val="24"/>
          <w:lang w:val="en-CA"/>
        </w:rPr>
        <w:t>process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is led by National Standard Organisations (</w:t>
      </w:r>
      <w:r w:rsidR="00FC148E" w:rsidRPr="00914D78">
        <w:rPr>
          <w:rFonts w:ascii="Arial" w:hAnsi="Arial" w:cs="Arial"/>
          <w:sz w:val="24"/>
          <w:szCs w:val="24"/>
          <w:lang w:val="en-CA"/>
        </w:rPr>
        <w:t>N</w:t>
      </w:r>
      <w:r w:rsidRPr="00914D78">
        <w:rPr>
          <w:rFonts w:ascii="Arial" w:hAnsi="Arial" w:cs="Arial"/>
          <w:sz w:val="24"/>
          <w:szCs w:val="24"/>
          <w:lang w:val="en-CA"/>
        </w:rPr>
        <w:t>SO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s)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of our fifteen Member States through six Technical Harmonisation </w:t>
      </w:r>
      <w:r w:rsidR="00816987" w:rsidRPr="00914D78">
        <w:rPr>
          <w:rFonts w:ascii="Arial" w:hAnsi="Arial" w:cs="Arial"/>
          <w:sz w:val="24"/>
          <w:szCs w:val="24"/>
          <w:lang w:val="en-CA"/>
        </w:rPr>
        <w:t>Com</w:t>
      </w:r>
      <w:r w:rsidRPr="00914D78">
        <w:rPr>
          <w:rFonts w:ascii="Arial" w:hAnsi="Arial" w:cs="Arial"/>
          <w:sz w:val="24"/>
          <w:szCs w:val="24"/>
          <w:lang w:val="en-CA"/>
        </w:rPr>
        <w:t>mittee</w:t>
      </w:r>
      <w:r w:rsidR="00816987" w:rsidRPr="00914D78">
        <w:rPr>
          <w:rFonts w:ascii="Arial" w:hAnsi="Arial" w:cs="Arial"/>
          <w:sz w:val="24"/>
          <w:szCs w:val="24"/>
          <w:lang w:val="en-CA"/>
        </w:rPr>
        <w:t>s (THCs)</w:t>
      </w:r>
      <w:r w:rsidR="00AB0FB4" w:rsidRPr="00914D78">
        <w:rPr>
          <w:rFonts w:ascii="Arial" w:hAnsi="Arial" w:cs="Arial"/>
          <w:sz w:val="24"/>
          <w:szCs w:val="24"/>
          <w:lang w:val="en-CA"/>
        </w:rPr>
        <w:t xml:space="preserve">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and a Technical Management </w:t>
      </w:r>
      <w:r w:rsidR="00AB0FB4" w:rsidRPr="00914D78">
        <w:rPr>
          <w:rFonts w:ascii="Arial" w:hAnsi="Arial" w:cs="Arial"/>
          <w:sz w:val="24"/>
          <w:szCs w:val="24"/>
          <w:lang w:val="en-CA"/>
        </w:rPr>
        <w:t>Co</w:t>
      </w:r>
      <w:r w:rsidRPr="00914D78">
        <w:rPr>
          <w:rFonts w:ascii="Arial" w:hAnsi="Arial" w:cs="Arial"/>
          <w:sz w:val="24"/>
          <w:szCs w:val="24"/>
          <w:lang w:val="en-CA"/>
        </w:rPr>
        <w:t>m</w:t>
      </w:r>
      <w:r w:rsidR="00AB0FB4" w:rsidRPr="00914D78">
        <w:rPr>
          <w:rFonts w:ascii="Arial" w:hAnsi="Arial" w:cs="Arial"/>
          <w:sz w:val="24"/>
          <w:szCs w:val="24"/>
          <w:lang w:val="en-CA"/>
        </w:rPr>
        <w:t>mit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tee </w:t>
      </w:r>
      <w:r w:rsidR="00AB0FB4" w:rsidRPr="00914D78">
        <w:rPr>
          <w:rFonts w:ascii="Arial" w:hAnsi="Arial" w:cs="Arial"/>
          <w:sz w:val="24"/>
          <w:szCs w:val="24"/>
          <w:lang w:val="en-CA"/>
        </w:rPr>
        <w:t>(TMC) comp</w:t>
      </w:r>
      <w:r w:rsidRPr="00914D78">
        <w:rPr>
          <w:rFonts w:ascii="Arial" w:hAnsi="Arial" w:cs="Arial"/>
          <w:sz w:val="24"/>
          <w:szCs w:val="24"/>
          <w:lang w:val="en-CA"/>
        </w:rPr>
        <w:t>rising fifteen NSO Heads</w:t>
      </w:r>
      <w:r w:rsidR="00AB0FB4" w:rsidRPr="00914D78">
        <w:rPr>
          <w:rFonts w:ascii="Arial" w:hAnsi="Arial" w:cs="Arial"/>
          <w:sz w:val="24"/>
          <w:szCs w:val="24"/>
          <w:lang w:val="en-CA"/>
        </w:rPr>
        <w:t xml:space="preserve">. </w:t>
      </w:r>
    </w:p>
    <w:p w:rsidR="00CA3A32" w:rsidRPr="00914D78" w:rsidRDefault="009A1F8F">
      <w:pPr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>The standard harmonisation process involves the eight stages below</w:t>
      </w:r>
      <w:r w:rsidR="00CA3A32" w:rsidRPr="00914D78">
        <w:rPr>
          <w:rFonts w:ascii="Arial" w:hAnsi="Arial" w:cs="Arial"/>
          <w:sz w:val="24"/>
          <w:szCs w:val="24"/>
          <w:lang w:val="en-CA"/>
        </w:rPr>
        <w:t>:</w:t>
      </w:r>
    </w:p>
    <w:p w:rsidR="00CA3A32" w:rsidRPr="00532FB4" w:rsidRDefault="009A1F8F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</w:t>
      </w:r>
      <w:r w:rsidR="00CA3A32" w:rsidRPr="00532FB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 Stage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Proposition</w:t>
      </w:r>
      <w:r w:rsidR="009A1F8F" w:rsidRPr="009A1F8F">
        <w:rPr>
          <w:rFonts w:ascii="Arial" w:hAnsi="Arial" w:cs="Arial"/>
          <w:sz w:val="24"/>
          <w:szCs w:val="24"/>
        </w:rPr>
        <w:t xml:space="preserve"> </w:t>
      </w:r>
      <w:r w:rsidR="009A1F8F">
        <w:rPr>
          <w:rFonts w:ascii="Arial" w:hAnsi="Arial" w:cs="Arial"/>
          <w:sz w:val="24"/>
          <w:szCs w:val="24"/>
        </w:rPr>
        <w:t xml:space="preserve">Stage </w:t>
      </w:r>
    </w:p>
    <w:p w:rsidR="00CA3A32" w:rsidRPr="00532FB4" w:rsidRDefault="009A1F8F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Preparatory</w:t>
      </w:r>
      <w:r w:rsidRPr="009A1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Stage 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Com</w:t>
      </w:r>
      <w:r w:rsidR="009A1F8F">
        <w:rPr>
          <w:rFonts w:ascii="Arial" w:hAnsi="Arial" w:cs="Arial"/>
          <w:sz w:val="24"/>
          <w:szCs w:val="24"/>
        </w:rPr>
        <w:t xml:space="preserve">mittee Stage </w:t>
      </w:r>
    </w:p>
    <w:p w:rsidR="00CA3A32" w:rsidRPr="005517B0" w:rsidRDefault="008127FE" w:rsidP="00CA3A3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17B0">
        <w:rPr>
          <w:rFonts w:ascii="Arial" w:hAnsi="Arial" w:cs="Arial"/>
          <w:b/>
          <w:sz w:val="24"/>
          <w:szCs w:val="24"/>
        </w:rPr>
        <w:t>Publi</w:t>
      </w:r>
      <w:r w:rsidR="009A1F8F">
        <w:rPr>
          <w:rFonts w:ascii="Arial" w:hAnsi="Arial" w:cs="Arial"/>
          <w:b/>
          <w:sz w:val="24"/>
          <w:szCs w:val="24"/>
        </w:rPr>
        <w:t xml:space="preserve">c Survey </w:t>
      </w:r>
      <w:r w:rsidR="009A1F8F" w:rsidRPr="009A1F8F">
        <w:rPr>
          <w:rFonts w:ascii="Arial" w:hAnsi="Arial" w:cs="Arial"/>
          <w:b/>
          <w:sz w:val="24"/>
          <w:szCs w:val="24"/>
        </w:rPr>
        <w:t>Stage</w:t>
      </w:r>
      <w:r w:rsidR="009A1F8F">
        <w:rPr>
          <w:rFonts w:ascii="Arial" w:hAnsi="Arial" w:cs="Arial"/>
          <w:sz w:val="24"/>
          <w:szCs w:val="24"/>
        </w:rPr>
        <w:t xml:space="preserve"> 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Consultation</w:t>
      </w:r>
      <w:r w:rsidR="009A1F8F" w:rsidRPr="009A1F8F">
        <w:rPr>
          <w:rFonts w:ascii="Arial" w:hAnsi="Arial" w:cs="Arial"/>
          <w:sz w:val="24"/>
          <w:szCs w:val="24"/>
        </w:rPr>
        <w:t xml:space="preserve"> </w:t>
      </w:r>
      <w:r w:rsidR="009A1F8F">
        <w:rPr>
          <w:rFonts w:ascii="Arial" w:hAnsi="Arial" w:cs="Arial"/>
          <w:sz w:val="24"/>
          <w:szCs w:val="24"/>
        </w:rPr>
        <w:t>Stage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Appro</w:t>
      </w:r>
      <w:r w:rsidR="009A1F8F">
        <w:rPr>
          <w:rFonts w:ascii="Arial" w:hAnsi="Arial" w:cs="Arial"/>
          <w:sz w:val="24"/>
          <w:szCs w:val="24"/>
        </w:rPr>
        <w:t>val</w:t>
      </w:r>
      <w:r w:rsidRPr="00532FB4">
        <w:rPr>
          <w:rFonts w:ascii="Arial" w:hAnsi="Arial" w:cs="Arial"/>
          <w:sz w:val="24"/>
          <w:szCs w:val="24"/>
        </w:rPr>
        <w:t>/</w:t>
      </w:r>
      <w:r w:rsidR="009A1F8F">
        <w:rPr>
          <w:rFonts w:ascii="Arial" w:hAnsi="Arial" w:cs="Arial"/>
          <w:sz w:val="24"/>
          <w:szCs w:val="24"/>
        </w:rPr>
        <w:t>Certfication Stage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Publication</w:t>
      </w:r>
      <w:r w:rsidR="009A1F8F">
        <w:rPr>
          <w:rFonts w:ascii="Arial" w:hAnsi="Arial" w:cs="Arial"/>
          <w:sz w:val="24"/>
          <w:szCs w:val="24"/>
        </w:rPr>
        <w:t xml:space="preserve"> Stage</w:t>
      </w:r>
    </w:p>
    <w:p w:rsidR="00FC148E" w:rsidRPr="00914D78" w:rsidRDefault="009A1F8F" w:rsidP="00532FB4">
      <w:pPr>
        <w:jc w:val="both"/>
        <w:rPr>
          <w:rFonts w:ascii="Arial" w:hAnsi="Arial" w:cs="Arial"/>
          <w:b/>
          <w:i/>
          <w:sz w:val="24"/>
          <w:szCs w:val="24"/>
          <w:lang w:val="en-CA"/>
        </w:rPr>
      </w:pPr>
      <w:r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The purpose of the </w:t>
      </w:r>
      <w:r w:rsidR="009D17C8" w:rsidRPr="00914D78">
        <w:rPr>
          <w:rFonts w:ascii="Arial" w:hAnsi="Arial" w:cs="Arial"/>
          <w:b/>
          <w:i/>
          <w:sz w:val="24"/>
          <w:szCs w:val="24"/>
          <w:lang w:val="en-CA"/>
        </w:rPr>
        <w:t>P</w:t>
      </w:r>
      <w:r w:rsidR="008127FE" w:rsidRPr="00914D78">
        <w:rPr>
          <w:rFonts w:ascii="Arial" w:hAnsi="Arial" w:cs="Arial"/>
          <w:b/>
          <w:i/>
          <w:sz w:val="24"/>
          <w:szCs w:val="24"/>
          <w:lang w:val="en-CA"/>
        </w:rPr>
        <w:t>ubli</w:t>
      </w:r>
      <w:r w:rsidRPr="00914D78">
        <w:rPr>
          <w:rFonts w:ascii="Arial" w:hAnsi="Arial" w:cs="Arial"/>
          <w:b/>
          <w:i/>
          <w:sz w:val="24"/>
          <w:szCs w:val="24"/>
          <w:lang w:val="en-CA"/>
        </w:rPr>
        <w:t>c Survey Stage is to collect</w:t>
      </w:r>
      <w:r w:rsidR="008127FE"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, </w:t>
      </w:r>
      <w:r w:rsidRPr="00914D78">
        <w:rPr>
          <w:rFonts w:ascii="Arial" w:hAnsi="Arial" w:cs="Arial"/>
          <w:b/>
          <w:i/>
          <w:sz w:val="24"/>
          <w:szCs w:val="24"/>
          <w:lang w:val="en-CA"/>
        </w:rPr>
        <w:t>from the largest audience</w:t>
      </w:r>
      <w:r w:rsidR="0067052B"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 possible</w:t>
      </w:r>
      <w:r w:rsidR="008127FE"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, </w:t>
      </w:r>
      <w:r w:rsidRPr="00914D78">
        <w:rPr>
          <w:rFonts w:ascii="Arial" w:hAnsi="Arial" w:cs="Arial"/>
          <w:b/>
          <w:i/>
          <w:sz w:val="24"/>
          <w:szCs w:val="24"/>
          <w:lang w:val="en-CA"/>
        </w:rPr>
        <w:t>comments</w:t>
      </w:r>
      <w:r w:rsidR="009D17C8"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, </w:t>
      </w:r>
      <w:r w:rsidRPr="00914D78">
        <w:rPr>
          <w:rFonts w:ascii="Arial" w:hAnsi="Arial" w:cs="Arial"/>
          <w:b/>
          <w:i/>
          <w:sz w:val="24"/>
          <w:szCs w:val="24"/>
          <w:lang w:val="en-CA"/>
        </w:rPr>
        <w:t xml:space="preserve">opinions and remarks on the draft standard to be </w:t>
      </w:r>
      <w:r w:rsidR="00FC148E" w:rsidRPr="00914D78">
        <w:rPr>
          <w:rFonts w:ascii="Arial" w:hAnsi="Arial" w:cs="Arial"/>
          <w:b/>
          <w:i/>
          <w:sz w:val="24"/>
          <w:szCs w:val="24"/>
          <w:lang w:val="en-CA"/>
        </w:rPr>
        <w:t>h</w:t>
      </w:r>
      <w:r w:rsidRPr="00914D78">
        <w:rPr>
          <w:rFonts w:ascii="Arial" w:hAnsi="Arial" w:cs="Arial"/>
          <w:b/>
          <w:i/>
          <w:sz w:val="24"/>
          <w:szCs w:val="24"/>
          <w:lang w:val="en-CA"/>
        </w:rPr>
        <w:t>armonised</w:t>
      </w:r>
      <w:r w:rsidR="00FC148E" w:rsidRPr="00914D78">
        <w:rPr>
          <w:rFonts w:ascii="Arial" w:hAnsi="Arial" w:cs="Arial"/>
          <w:b/>
          <w:i/>
          <w:sz w:val="24"/>
          <w:szCs w:val="24"/>
          <w:lang w:val="en-CA"/>
        </w:rPr>
        <w:t>.</w:t>
      </w:r>
    </w:p>
    <w:p w:rsidR="00FC148E" w:rsidRPr="00914D78" w:rsidRDefault="00131B42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In this respect, it is deemed appropriate to use the </w:t>
      </w:r>
      <w:r w:rsidR="00FC148E" w:rsidRPr="00914D78">
        <w:rPr>
          <w:rFonts w:ascii="Arial" w:hAnsi="Arial" w:cs="Arial"/>
          <w:sz w:val="24"/>
          <w:szCs w:val="24"/>
          <w:lang w:val="en-CA"/>
        </w:rPr>
        <w:t>Commission</w:t>
      </w:r>
      <w:r w:rsidRPr="00914D78">
        <w:rPr>
          <w:rFonts w:ascii="Arial" w:hAnsi="Arial" w:cs="Arial"/>
          <w:sz w:val="24"/>
          <w:szCs w:val="24"/>
          <w:lang w:val="en-CA"/>
        </w:rPr>
        <w:t>’s website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. </w:t>
      </w:r>
    </w:p>
    <w:p w:rsidR="00FC148E" w:rsidRPr="00914D78" w:rsidRDefault="00131B42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We therefore would like you to send us, during the public survey stage, your comments, </w:t>
      </w:r>
      <w:r w:rsidR="00E633CE">
        <w:rPr>
          <w:rFonts w:ascii="Arial" w:hAnsi="Arial" w:cs="Arial"/>
          <w:sz w:val="24"/>
          <w:szCs w:val="24"/>
          <w:lang w:val="en-CA"/>
        </w:rPr>
        <w:t>observations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and remarks on the attached draft standards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.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A </w:t>
      </w:r>
      <w:r w:rsidR="00E633CE">
        <w:rPr>
          <w:rFonts w:ascii="Arial" w:hAnsi="Arial" w:cs="Arial"/>
          <w:sz w:val="24"/>
          <w:szCs w:val="24"/>
          <w:lang w:val="en-CA"/>
        </w:rPr>
        <w:t>comment form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</w:t>
      </w:r>
      <w:r w:rsidR="00FC148E" w:rsidRPr="00914D78">
        <w:rPr>
          <w:rFonts w:ascii="Arial" w:hAnsi="Arial" w:cs="Arial"/>
          <w:sz w:val="24"/>
          <w:szCs w:val="24"/>
          <w:lang w:val="en-CA"/>
        </w:rPr>
        <w:t>(</w:t>
      </w:r>
      <w:r w:rsidRPr="00914D78">
        <w:rPr>
          <w:rFonts w:ascii="Arial" w:hAnsi="Arial" w:cs="Arial"/>
          <w:sz w:val="24"/>
          <w:szCs w:val="24"/>
          <w:lang w:val="en-CA"/>
        </w:rPr>
        <w:t>herewith enclosed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)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is </w:t>
      </w:r>
      <w:r w:rsidR="00E633CE">
        <w:rPr>
          <w:rFonts w:ascii="Arial" w:hAnsi="Arial" w:cs="Arial"/>
          <w:sz w:val="24"/>
          <w:szCs w:val="24"/>
          <w:lang w:val="en-CA"/>
        </w:rPr>
        <w:t>provided for the purpose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.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Once the </w:t>
      </w:r>
      <w:r w:rsidR="0067052B" w:rsidRPr="00914D78">
        <w:rPr>
          <w:rFonts w:ascii="Arial" w:hAnsi="Arial" w:cs="Arial"/>
          <w:sz w:val="24"/>
          <w:szCs w:val="24"/>
          <w:lang w:val="en-CA"/>
        </w:rPr>
        <w:t>for</w:t>
      </w:r>
      <w:r w:rsidRPr="00914D78">
        <w:rPr>
          <w:rFonts w:ascii="Arial" w:hAnsi="Arial" w:cs="Arial"/>
          <w:sz w:val="24"/>
          <w:szCs w:val="24"/>
          <w:lang w:val="en-CA"/>
        </w:rPr>
        <w:t>m</w:t>
      </w:r>
      <w:r w:rsidR="0067052B" w:rsidRPr="00914D78">
        <w:rPr>
          <w:rFonts w:ascii="Arial" w:hAnsi="Arial" w:cs="Arial"/>
          <w:sz w:val="24"/>
          <w:szCs w:val="24"/>
          <w:lang w:val="en-CA"/>
        </w:rPr>
        <w:t xml:space="preserve"> </w:t>
      </w:r>
      <w:r w:rsidRPr="00914D78">
        <w:rPr>
          <w:rFonts w:ascii="Arial" w:hAnsi="Arial" w:cs="Arial"/>
          <w:sz w:val="24"/>
          <w:szCs w:val="24"/>
          <w:lang w:val="en-CA"/>
        </w:rPr>
        <w:t>is filled, please send it via</w:t>
      </w:r>
      <w:r w:rsidR="008537EB" w:rsidRPr="00914D78">
        <w:rPr>
          <w:rFonts w:ascii="Arial" w:hAnsi="Arial" w:cs="Arial"/>
          <w:sz w:val="24"/>
          <w:szCs w:val="24"/>
          <w:lang w:val="en-CA"/>
        </w:rPr>
        <w:t xml:space="preserve"> email </w:t>
      </w:r>
      <w:r w:rsidRPr="00914D78">
        <w:rPr>
          <w:rFonts w:ascii="Arial" w:hAnsi="Arial" w:cs="Arial"/>
          <w:sz w:val="24"/>
          <w:szCs w:val="24"/>
          <w:lang w:val="en-CA"/>
        </w:rPr>
        <w:t>to the Secre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tariat 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of the Technical Harmonisation </w:t>
      </w:r>
      <w:r w:rsidR="00FC148E" w:rsidRPr="00914D78">
        <w:rPr>
          <w:rFonts w:ascii="Arial" w:hAnsi="Arial" w:cs="Arial"/>
          <w:sz w:val="24"/>
          <w:szCs w:val="24"/>
          <w:lang w:val="en-CA"/>
        </w:rPr>
        <w:t>Co</w:t>
      </w:r>
      <w:r w:rsidRPr="00914D78">
        <w:rPr>
          <w:rFonts w:ascii="Arial" w:hAnsi="Arial" w:cs="Arial"/>
          <w:sz w:val="24"/>
          <w:szCs w:val="24"/>
          <w:lang w:val="en-CA"/>
        </w:rPr>
        <w:t>mmittee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 (THC) </w:t>
      </w:r>
      <w:r w:rsidRPr="00914D78">
        <w:rPr>
          <w:rFonts w:ascii="Arial" w:hAnsi="Arial" w:cs="Arial"/>
          <w:sz w:val="24"/>
          <w:szCs w:val="24"/>
          <w:lang w:val="en-CA"/>
        </w:rPr>
        <w:t>spearheading the process</w:t>
      </w:r>
      <w:r w:rsidR="00E633CE">
        <w:rPr>
          <w:rFonts w:ascii="Arial" w:hAnsi="Arial" w:cs="Arial"/>
          <w:sz w:val="24"/>
          <w:szCs w:val="24"/>
          <w:lang w:val="en-CA"/>
        </w:rPr>
        <w:t>; his/her email address is mentioned hereafter at the end of this text.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FC148E" w:rsidRPr="00914D78" w:rsidRDefault="0067052B" w:rsidP="00532FB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Consequently, </w:t>
      </w:r>
      <w:r w:rsidR="000B1780" w:rsidRPr="00914D78">
        <w:rPr>
          <w:rFonts w:ascii="Arial" w:hAnsi="Arial" w:cs="Arial"/>
          <w:sz w:val="24"/>
          <w:szCs w:val="24"/>
          <w:lang w:val="en-CA"/>
        </w:rPr>
        <w:t xml:space="preserve">in addition to the </w:t>
      </w:r>
      <w:r w:rsidR="00FC148E" w:rsidRPr="00914D78">
        <w:rPr>
          <w:rFonts w:ascii="Arial" w:hAnsi="Arial" w:cs="Arial"/>
          <w:sz w:val="24"/>
          <w:szCs w:val="24"/>
          <w:lang w:val="en-CA"/>
        </w:rPr>
        <w:t xml:space="preserve">actions </w:t>
      </w:r>
      <w:r w:rsidR="000B1780" w:rsidRPr="00914D78">
        <w:rPr>
          <w:rFonts w:ascii="Arial" w:hAnsi="Arial" w:cs="Arial"/>
          <w:sz w:val="24"/>
          <w:szCs w:val="24"/>
          <w:lang w:val="en-CA"/>
        </w:rPr>
        <w:t xml:space="preserve">undertaken by each of the fifteen ECOWAS National Standard </w:t>
      </w:r>
      <w:r w:rsidR="00FC148E" w:rsidRPr="00914D78">
        <w:rPr>
          <w:rFonts w:ascii="Arial" w:hAnsi="Arial" w:cs="Arial"/>
          <w:sz w:val="24"/>
          <w:szCs w:val="24"/>
          <w:lang w:val="en-CA"/>
        </w:rPr>
        <w:t>Organis</w:t>
      </w:r>
      <w:r w:rsidR="000B1780" w:rsidRPr="00914D78">
        <w:rPr>
          <w:rFonts w:ascii="Arial" w:hAnsi="Arial" w:cs="Arial"/>
          <w:sz w:val="24"/>
          <w:szCs w:val="24"/>
          <w:lang w:val="en-CA"/>
        </w:rPr>
        <w:t>ations</w:t>
      </w:r>
      <w:r w:rsidR="00831208" w:rsidRPr="00914D78">
        <w:rPr>
          <w:rFonts w:ascii="Arial" w:hAnsi="Arial" w:cs="Arial"/>
          <w:sz w:val="24"/>
          <w:szCs w:val="24"/>
          <w:lang w:val="en-CA"/>
        </w:rPr>
        <w:t>, we intend to reach the largest audience possible</w:t>
      </w:r>
      <w:r w:rsidR="00FC148E" w:rsidRPr="00914D78">
        <w:rPr>
          <w:rFonts w:ascii="Arial" w:hAnsi="Arial" w:cs="Arial"/>
          <w:sz w:val="24"/>
          <w:szCs w:val="24"/>
          <w:lang w:val="en-CA"/>
        </w:rPr>
        <w:t>.</w:t>
      </w:r>
      <w:r w:rsidR="00831208" w:rsidRPr="00914D78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8127FE" w:rsidRPr="00914D78" w:rsidRDefault="000B1780" w:rsidP="002978D6">
      <w:pPr>
        <w:jc w:val="both"/>
        <w:rPr>
          <w:rFonts w:ascii="Arial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lastRenderedPageBreak/>
        <w:t xml:space="preserve">The </w:t>
      </w:r>
      <w:r w:rsidR="009D17C8" w:rsidRPr="00914D78">
        <w:rPr>
          <w:rFonts w:ascii="Arial" w:hAnsi="Arial" w:cs="Arial"/>
          <w:sz w:val="24"/>
          <w:szCs w:val="24"/>
          <w:lang w:val="en-CA"/>
        </w:rPr>
        <w:t>P</w:t>
      </w:r>
      <w:r w:rsidR="00061B4F" w:rsidRPr="00914D78">
        <w:rPr>
          <w:rFonts w:ascii="Arial" w:hAnsi="Arial" w:cs="Arial"/>
          <w:sz w:val="24"/>
          <w:szCs w:val="24"/>
          <w:lang w:val="en-CA"/>
        </w:rPr>
        <w:t>ubli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c Survey opened here focuses on the following three draft standards of the Technical Committee </w:t>
      </w:r>
      <w:r w:rsidR="00061B4F" w:rsidRPr="00914D78">
        <w:rPr>
          <w:rFonts w:ascii="Arial" w:hAnsi="Arial" w:cs="Arial"/>
          <w:sz w:val="24"/>
          <w:szCs w:val="24"/>
          <w:lang w:val="en-CA"/>
        </w:rPr>
        <w:t>4 (THC4)</w:t>
      </w:r>
      <w:r w:rsidR="002978D6" w:rsidRPr="00914D78">
        <w:rPr>
          <w:rFonts w:ascii="Arial" w:hAnsi="Arial" w:cs="Arial"/>
          <w:sz w:val="24"/>
          <w:szCs w:val="24"/>
          <w:lang w:val="en-CA"/>
        </w:rPr>
        <w:t xml:space="preserve"> </w:t>
      </w:r>
      <w:r w:rsidRPr="00914D78">
        <w:rPr>
          <w:rFonts w:ascii="Arial" w:hAnsi="Arial" w:cs="Arial"/>
          <w:sz w:val="24"/>
          <w:szCs w:val="24"/>
          <w:lang w:val="en-CA"/>
        </w:rPr>
        <w:t>Construction Mate</w:t>
      </w:r>
      <w:r w:rsidR="002978D6" w:rsidRPr="00914D78">
        <w:rPr>
          <w:rFonts w:ascii="Arial" w:hAnsi="Arial" w:cs="Arial"/>
          <w:sz w:val="24"/>
          <w:szCs w:val="24"/>
          <w:lang w:val="en-CA"/>
        </w:rPr>
        <w:t>ria</w:t>
      </w:r>
      <w:r w:rsidRPr="00914D78">
        <w:rPr>
          <w:rFonts w:ascii="Arial" w:hAnsi="Arial" w:cs="Arial"/>
          <w:sz w:val="24"/>
          <w:szCs w:val="24"/>
          <w:lang w:val="en-CA"/>
        </w:rPr>
        <w:t>ls</w:t>
      </w:r>
      <w:r w:rsidR="00061B4F" w:rsidRPr="00914D78">
        <w:rPr>
          <w:rFonts w:ascii="Arial" w:hAnsi="Arial" w:cs="Arial"/>
          <w:sz w:val="24"/>
          <w:szCs w:val="24"/>
          <w:lang w:val="en-CA"/>
        </w:rPr>
        <w:t xml:space="preserve">: </w:t>
      </w:r>
    </w:p>
    <w:p w:rsidR="002978D6" w:rsidRPr="00914D78" w:rsidRDefault="00E633CE" w:rsidP="00E633CE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  <w:r w:rsidRPr="00E633CE">
        <w:rPr>
          <w:rFonts w:ascii="Arial" w:eastAsia="Calibri" w:hAnsi="Arial" w:cs="Arial"/>
          <w:sz w:val="24"/>
          <w:szCs w:val="24"/>
          <w:lang w:val="en-CA"/>
        </w:rPr>
        <w:t xml:space="preserve">Specification for Groundnut </w:t>
      </w:r>
    </w:p>
    <w:p w:rsidR="002978D6" w:rsidRPr="00914D78" w:rsidRDefault="00E633CE" w:rsidP="00E633CE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  <w:r w:rsidRPr="00E633CE">
        <w:rPr>
          <w:rFonts w:ascii="Arial" w:eastAsia="Calibri" w:hAnsi="Arial" w:cs="Arial"/>
          <w:sz w:val="24"/>
          <w:szCs w:val="24"/>
          <w:lang w:val="en-CA"/>
        </w:rPr>
        <w:t xml:space="preserve">Code of Practice for the Prevention and Reduction of Aflatoxin Contamination in Groundnuts </w:t>
      </w:r>
      <w:r>
        <w:rPr>
          <w:rFonts w:ascii="Arial" w:eastAsia="Calibri" w:hAnsi="Arial" w:cs="Arial"/>
          <w:sz w:val="24"/>
          <w:szCs w:val="24"/>
          <w:lang w:val="en-CA"/>
        </w:rPr>
        <w:t xml:space="preserve"> </w:t>
      </w:r>
    </w:p>
    <w:p w:rsidR="00061B4F" w:rsidRPr="00914D78" w:rsidRDefault="00E633CE" w:rsidP="00E633CE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  <w:r w:rsidRPr="00E633CE">
        <w:rPr>
          <w:rFonts w:ascii="Arial" w:eastAsia="Calibri" w:hAnsi="Arial" w:cs="Arial"/>
          <w:sz w:val="24"/>
          <w:szCs w:val="24"/>
          <w:lang w:val="en-CA"/>
        </w:rPr>
        <w:t xml:space="preserve">Code of Practice for Processing Cassava Products </w:t>
      </w:r>
      <w:r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3763E6" w:rsidRPr="00914D78">
        <w:rPr>
          <w:rFonts w:ascii="Arial" w:eastAsia="Calibri" w:hAnsi="Arial" w:cs="Arial"/>
          <w:sz w:val="24"/>
          <w:szCs w:val="24"/>
          <w:lang w:val="en-CA"/>
        </w:rPr>
        <w:t xml:space="preserve">  </w:t>
      </w:r>
    </w:p>
    <w:p w:rsidR="002978D6" w:rsidRPr="00914D78" w:rsidRDefault="0067052B" w:rsidP="002978D6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n-CA"/>
        </w:rPr>
      </w:pPr>
      <w:r w:rsidRPr="00914D78">
        <w:rPr>
          <w:rFonts w:ascii="Arial" w:hAnsi="Arial" w:cs="Arial"/>
          <w:sz w:val="24"/>
          <w:szCs w:val="24"/>
          <w:lang w:val="en-CA"/>
        </w:rPr>
        <w:t xml:space="preserve">Comments, </w:t>
      </w:r>
      <w:r w:rsidR="0016351D">
        <w:rPr>
          <w:rFonts w:ascii="Arial" w:hAnsi="Arial" w:cs="Arial"/>
          <w:sz w:val="24"/>
          <w:szCs w:val="24"/>
          <w:lang w:val="en-CA"/>
        </w:rPr>
        <w:t>observations</w:t>
      </w:r>
      <w:r w:rsidRPr="00914D78">
        <w:rPr>
          <w:rFonts w:ascii="Arial" w:hAnsi="Arial" w:cs="Arial"/>
          <w:sz w:val="24"/>
          <w:szCs w:val="24"/>
          <w:lang w:val="en-CA"/>
        </w:rPr>
        <w:t xml:space="preserve"> and remarks</w:t>
      </w:r>
      <w:r w:rsidRPr="00914D78">
        <w:rPr>
          <w:rFonts w:ascii="Arial" w:eastAsia="Calibri" w:hAnsi="Arial" w:cs="Arial"/>
          <w:sz w:val="24"/>
          <w:szCs w:val="24"/>
          <w:lang w:val="en-CA"/>
        </w:rPr>
        <w:t xml:space="preserve"> should be </w:t>
      </w:r>
      <w:r w:rsidR="002978D6" w:rsidRPr="00914D78">
        <w:rPr>
          <w:rFonts w:ascii="Arial" w:eastAsia="Calibri" w:hAnsi="Arial" w:cs="Arial"/>
          <w:sz w:val="24"/>
          <w:szCs w:val="24"/>
          <w:lang w:val="en-CA"/>
        </w:rPr>
        <w:t>transcri</w:t>
      </w:r>
      <w:r w:rsidRPr="00914D78">
        <w:rPr>
          <w:rFonts w:ascii="Arial" w:eastAsia="Calibri" w:hAnsi="Arial" w:cs="Arial"/>
          <w:sz w:val="24"/>
          <w:szCs w:val="24"/>
          <w:lang w:val="en-CA"/>
        </w:rPr>
        <w:t xml:space="preserve">bed on the forms </w:t>
      </w:r>
      <w:r w:rsidR="0016351D">
        <w:rPr>
          <w:rFonts w:ascii="Arial" w:eastAsia="Calibri" w:hAnsi="Arial" w:cs="Arial"/>
          <w:sz w:val="24"/>
          <w:szCs w:val="24"/>
          <w:lang w:val="en-CA"/>
        </w:rPr>
        <w:t xml:space="preserve">provided herewith </w:t>
      </w:r>
      <w:bookmarkStart w:id="0" w:name="_GoBack"/>
      <w:bookmarkEnd w:id="0"/>
      <w:r w:rsidRPr="00914D78">
        <w:rPr>
          <w:rFonts w:ascii="Arial" w:eastAsia="Calibri" w:hAnsi="Arial" w:cs="Arial"/>
          <w:sz w:val="24"/>
          <w:szCs w:val="24"/>
          <w:lang w:val="en-CA"/>
        </w:rPr>
        <w:t xml:space="preserve">and sent </w:t>
      </w:r>
      <w:r w:rsidRPr="00914D78">
        <w:rPr>
          <w:rFonts w:ascii="Arial" w:eastAsia="Calibri" w:hAnsi="Arial" w:cs="Arial"/>
          <w:b/>
          <w:sz w:val="28"/>
          <w:szCs w:val="28"/>
          <w:lang w:val="en-CA"/>
        </w:rPr>
        <w:t xml:space="preserve">before </w:t>
      </w:r>
      <w:r w:rsidR="0016351D">
        <w:rPr>
          <w:rFonts w:ascii="Arial" w:eastAsia="Calibri" w:hAnsi="Arial" w:cs="Arial"/>
          <w:b/>
          <w:sz w:val="28"/>
          <w:szCs w:val="28"/>
          <w:lang w:val="en-CA"/>
        </w:rPr>
        <w:t>08</w:t>
      </w:r>
      <w:r w:rsidR="0016351D" w:rsidRPr="0016351D">
        <w:rPr>
          <w:rFonts w:ascii="Arial" w:eastAsia="Calibri" w:hAnsi="Arial" w:cs="Arial"/>
          <w:b/>
          <w:sz w:val="28"/>
          <w:szCs w:val="28"/>
          <w:vertAlign w:val="superscript"/>
          <w:lang w:val="en-CA"/>
        </w:rPr>
        <w:t>th</w:t>
      </w:r>
      <w:r w:rsidR="0016351D">
        <w:rPr>
          <w:rFonts w:ascii="Arial" w:eastAsia="Calibri" w:hAnsi="Arial" w:cs="Arial"/>
          <w:b/>
          <w:sz w:val="28"/>
          <w:szCs w:val="28"/>
          <w:lang w:val="en-CA"/>
        </w:rPr>
        <w:t xml:space="preserve"> April </w:t>
      </w:r>
      <w:r w:rsidR="002978D6" w:rsidRPr="00914D78">
        <w:rPr>
          <w:rFonts w:ascii="Arial" w:eastAsia="Calibri" w:hAnsi="Arial" w:cs="Arial"/>
          <w:b/>
          <w:sz w:val="28"/>
          <w:szCs w:val="28"/>
          <w:lang w:val="en-CA"/>
        </w:rPr>
        <w:t>201</w:t>
      </w:r>
      <w:r w:rsidR="0016351D">
        <w:rPr>
          <w:rFonts w:ascii="Arial" w:eastAsia="Calibri" w:hAnsi="Arial" w:cs="Arial"/>
          <w:b/>
          <w:sz w:val="28"/>
          <w:szCs w:val="28"/>
          <w:lang w:val="en-CA"/>
        </w:rPr>
        <w:t>7</w:t>
      </w:r>
      <w:r w:rsidRPr="00914D78">
        <w:rPr>
          <w:rFonts w:ascii="Arial" w:eastAsia="Calibri" w:hAnsi="Arial" w:cs="Arial"/>
          <w:sz w:val="24"/>
          <w:szCs w:val="24"/>
          <w:lang w:val="en-CA"/>
        </w:rPr>
        <w:t xml:space="preserve"> to the following </w:t>
      </w:r>
      <w:r w:rsidR="002978D6" w:rsidRPr="00914D78">
        <w:rPr>
          <w:rFonts w:ascii="Arial" w:eastAsia="Calibri" w:hAnsi="Arial" w:cs="Arial"/>
          <w:sz w:val="24"/>
          <w:szCs w:val="24"/>
          <w:lang w:val="en-CA"/>
        </w:rPr>
        <w:t>a</w:t>
      </w:r>
      <w:r w:rsidRPr="00914D78">
        <w:rPr>
          <w:rFonts w:ascii="Arial" w:eastAsia="Calibri" w:hAnsi="Arial" w:cs="Arial"/>
          <w:sz w:val="24"/>
          <w:szCs w:val="24"/>
          <w:lang w:val="en-CA"/>
        </w:rPr>
        <w:t>d</w:t>
      </w:r>
      <w:r w:rsidR="002978D6" w:rsidRPr="00914D78">
        <w:rPr>
          <w:rFonts w:ascii="Arial" w:eastAsia="Calibri" w:hAnsi="Arial" w:cs="Arial"/>
          <w:sz w:val="24"/>
          <w:szCs w:val="24"/>
          <w:lang w:val="en-CA"/>
        </w:rPr>
        <w:t>dress:</w:t>
      </w:r>
    </w:p>
    <w:p w:rsidR="0016351D" w:rsidRPr="0016351D" w:rsidRDefault="00DA43CD" w:rsidP="0016351D">
      <w:pPr>
        <w:spacing w:line="276" w:lineRule="auto"/>
        <w:jc w:val="center"/>
        <w:rPr>
          <w:rStyle w:val="Hyperlink"/>
          <w:rFonts w:ascii="Arial" w:hAnsi="Arial" w:cs="Arial"/>
          <w:b/>
          <w:sz w:val="28"/>
          <w:szCs w:val="28"/>
          <w:u w:val="none"/>
          <w:lang w:val="en-CA"/>
        </w:rPr>
      </w:pPr>
      <w:r>
        <w:fldChar w:fldCharType="begin"/>
      </w:r>
      <w:r w:rsidRPr="0016351D">
        <w:rPr>
          <w:lang w:val="en-CA"/>
        </w:rPr>
        <w:instrText xml:space="preserve"> HYPERLINK "mailto:stephan_kabore@yahoo.fr" </w:instrText>
      </w:r>
      <w:r>
        <w:fldChar w:fldCharType="separate"/>
      </w:r>
      <w:r w:rsidR="0016351D" w:rsidRPr="0016351D">
        <w:rPr>
          <w:lang w:val="en-CA"/>
        </w:rPr>
        <w:t xml:space="preserve"> </w:t>
      </w:r>
      <w:r w:rsidR="0016351D" w:rsidRPr="0016351D">
        <w:rPr>
          <w:rStyle w:val="Hyperlink"/>
          <w:rFonts w:ascii="Arial" w:hAnsi="Arial" w:cs="Arial"/>
          <w:b/>
          <w:sz w:val="28"/>
          <w:szCs w:val="28"/>
          <w:u w:val="none"/>
          <w:lang w:val="en-CA"/>
        </w:rPr>
        <w:t>chinyere.egwuonwu@son.gov.ng</w:t>
      </w:r>
    </w:p>
    <w:p w:rsidR="002978D6" w:rsidRPr="0016351D" w:rsidRDefault="0016351D" w:rsidP="0016351D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-CA"/>
        </w:rPr>
      </w:pPr>
      <w:r w:rsidRPr="0016351D">
        <w:rPr>
          <w:rStyle w:val="Hyperlink"/>
          <w:rFonts w:ascii="Arial" w:hAnsi="Arial" w:cs="Arial"/>
          <w:b/>
          <w:sz w:val="28"/>
          <w:szCs w:val="28"/>
          <w:u w:val="none"/>
          <w:lang w:val="en-CA"/>
        </w:rPr>
        <w:t xml:space="preserve">chiokeyegwu@yahoo.com </w:t>
      </w:r>
      <w:r w:rsidR="00DA43CD">
        <w:rPr>
          <w:rStyle w:val="Hyperlink"/>
          <w:rFonts w:ascii="Arial" w:hAnsi="Arial" w:cs="Arial"/>
          <w:b/>
          <w:sz w:val="28"/>
          <w:szCs w:val="28"/>
          <w:u w:val="none"/>
        </w:rPr>
        <w:fldChar w:fldCharType="end"/>
      </w:r>
    </w:p>
    <w:p w:rsidR="002978D6" w:rsidRPr="0016351D" w:rsidRDefault="002978D6" w:rsidP="002978D6">
      <w:p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</w:p>
    <w:p w:rsidR="002978D6" w:rsidRPr="0016351D" w:rsidRDefault="002978D6" w:rsidP="002978D6">
      <w:p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</w:p>
    <w:p w:rsidR="002978D6" w:rsidRPr="0016351D" w:rsidRDefault="002978D6" w:rsidP="002978D6">
      <w:pPr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:rsidR="008127FE" w:rsidRPr="0016351D" w:rsidRDefault="008127FE">
      <w:pPr>
        <w:rPr>
          <w:rFonts w:ascii="Arial" w:hAnsi="Arial" w:cs="Arial"/>
          <w:sz w:val="24"/>
          <w:szCs w:val="24"/>
          <w:lang w:val="en-CA"/>
        </w:rPr>
      </w:pPr>
    </w:p>
    <w:p w:rsidR="00CA3A32" w:rsidRPr="0016351D" w:rsidRDefault="00CA3A32">
      <w:pPr>
        <w:rPr>
          <w:rFonts w:ascii="Arial" w:hAnsi="Arial" w:cs="Arial"/>
          <w:sz w:val="24"/>
          <w:szCs w:val="24"/>
          <w:lang w:val="en-CA"/>
        </w:rPr>
      </w:pPr>
    </w:p>
    <w:sectPr w:rsidR="00CA3A32" w:rsidRPr="001635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CD" w:rsidRDefault="00DA43CD" w:rsidP="009D17C8">
      <w:pPr>
        <w:spacing w:after="0" w:line="240" w:lineRule="auto"/>
      </w:pPr>
      <w:r>
        <w:separator/>
      </w:r>
    </w:p>
  </w:endnote>
  <w:endnote w:type="continuationSeparator" w:id="0">
    <w:p w:rsidR="00DA43CD" w:rsidRDefault="00DA43CD" w:rsidP="009D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875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7C8" w:rsidRDefault="009D1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5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7C8" w:rsidRDefault="009D1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CD" w:rsidRDefault="00DA43CD" w:rsidP="009D17C8">
      <w:pPr>
        <w:spacing w:after="0" w:line="240" w:lineRule="auto"/>
      </w:pPr>
      <w:r>
        <w:separator/>
      </w:r>
    </w:p>
  </w:footnote>
  <w:footnote w:type="continuationSeparator" w:id="0">
    <w:p w:rsidR="00DA43CD" w:rsidRDefault="00DA43CD" w:rsidP="009D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420"/>
    <w:multiLevelType w:val="hybridMultilevel"/>
    <w:tmpl w:val="FAF63A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34C"/>
    <w:multiLevelType w:val="hybridMultilevel"/>
    <w:tmpl w:val="3AF42D2C"/>
    <w:lvl w:ilvl="0" w:tplc="8466BD4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45A"/>
    <w:multiLevelType w:val="hybridMultilevel"/>
    <w:tmpl w:val="A23A2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32"/>
    <w:rsid w:val="00061B4F"/>
    <w:rsid w:val="000A5761"/>
    <w:rsid w:val="000B1780"/>
    <w:rsid w:val="00131B42"/>
    <w:rsid w:val="0016351D"/>
    <w:rsid w:val="002139A8"/>
    <w:rsid w:val="00251EA9"/>
    <w:rsid w:val="002978D6"/>
    <w:rsid w:val="002E4CA7"/>
    <w:rsid w:val="0034169D"/>
    <w:rsid w:val="003763E6"/>
    <w:rsid w:val="00532FB4"/>
    <w:rsid w:val="005517B0"/>
    <w:rsid w:val="005A0E19"/>
    <w:rsid w:val="00654A04"/>
    <w:rsid w:val="0067052B"/>
    <w:rsid w:val="008127FE"/>
    <w:rsid w:val="00816987"/>
    <w:rsid w:val="00831208"/>
    <w:rsid w:val="008537EB"/>
    <w:rsid w:val="00914D78"/>
    <w:rsid w:val="009A1F8F"/>
    <w:rsid w:val="009D17C8"/>
    <w:rsid w:val="00A4508B"/>
    <w:rsid w:val="00AB0FB4"/>
    <w:rsid w:val="00B16D61"/>
    <w:rsid w:val="00B77B1E"/>
    <w:rsid w:val="00BE2C4C"/>
    <w:rsid w:val="00BE6C19"/>
    <w:rsid w:val="00CA3A32"/>
    <w:rsid w:val="00D415B1"/>
    <w:rsid w:val="00D90D52"/>
    <w:rsid w:val="00DA43CD"/>
    <w:rsid w:val="00E633CE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FE16-7CDF-4089-BB7A-D8E35D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C8"/>
  </w:style>
  <w:style w:type="paragraph" w:styleId="Footer">
    <w:name w:val="footer"/>
    <w:basedOn w:val="Normal"/>
    <w:link w:val="FooterChar"/>
    <w:uiPriority w:val="99"/>
    <w:unhideWhenUsed/>
    <w:rsid w:val="009D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Mensan Lawson-Hechelli</dc:creator>
  <cp:keywords/>
  <dc:description/>
  <cp:lastModifiedBy>Mensan Lawson-Hechelli</cp:lastModifiedBy>
  <cp:revision>2</cp:revision>
  <dcterms:created xsi:type="dcterms:W3CDTF">2017-02-26T12:28:00Z</dcterms:created>
  <dcterms:modified xsi:type="dcterms:W3CDTF">2017-02-26T12:28:00Z</dcterms:modified>
</cp:coreProperties>
</file>